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D9781" w14:textId="3D6A9FCF" w:rsidR="00D627CE" w:rsidRPr="00FF0BF0" w:rsidRDefault="00300F64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  <w:u w:val="single"/>
        </w:rPr>
      </w:pPr>
      <w:r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DECK PRELIMINAR NEWAVE – PMO </w:t>
      </w:r>
      <w:r w:rsidR="006E19A1">
        <w:rPr>
          <w:rFonts w:asciiTheme="majorHAnsi" w:hAnsiTheme="majorHAnsi" w:cstheme="majorHAnsi"/>
          <w:bCs/>
          <w:color w:val="000000" w:themeColor="text1"/>
          <w:u w:val="single"/>
        </w:rPr>
        <w:t>janeiro</w:t>
      </w:r>
      <w:r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 d</w:t>
      </w:r>
      <w:r w:rsidR="00BB3968" w:rsidRPr="00FF0BF0">
        <w:rPr>
          <w:rFonts w:asciiTheme="majorHAnsi" w:hAnsiTheme="majorHAnsi" w:cstheme="majorHAnsi"/>
          <w:bCs/>
          <w:color w:val="000000" w:themeColor="text1"/>
          <w:u w:val="single"/>
        </w:rPr>
        <w:t>e</w:t>
      </w:r>
      <w:r w:rsidR="00AA5AEA"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 202</w:t>
      </w:r>
      <w:r w:rsidR="006E19A1">
        <w:rPr>
          <w:rFonts w:asciiTheme="majorHAnsi" w:hAnsiTheme="majorHAnsi" w:cstheme="majorHAnsi"/>
          <w:bCs/>
          <w:color w:val="000000" w:themeColor="text1"/>
          <w:u w:val="single"/>
        </w:rPr>
        <w:t>5</w:t>
      </w:r>
    </w:p>
    <w:p w14:paraId="7079F23F" w14:textId="77777777" w:rsidR="00300F64" w:rsidRPr="00FF0BF0" w:rsidRDefault="00300F64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</w:rPr>
      </w:pPr>
    </w:p>
    <w:p w14:paraId="114F588B" w14:textId="3A18F706" w:rsidR="0012407A" w:rsidRPr="00FF0BF0" w:rsidRDefault="0012407A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</w:rPr>
      </w:pPr>
      <w:r w:rsidRPr="00FF0BF0">
        <w:rPr>
          <w:rFonts w:asciiTheme="majorHAnsi" w:hAnsiTheme="majorHAnsi" w:cstheme="majorHAnsi"/>
          <w:bCs/>
          <w:color w:val="000000" w:themeColor="text1"/>
        </w:rPr>
        <w:t xml:space="preserve">As informações contidas neste deck são preliminares e se referem a atualizações </w:t>
      </w:r>
      <w:r w:rsidR="00097C08" w:rsidRPr="00FF0BF0">
        <w:rPr>
          <w:rFonts w:asciiTheme="majorHAnsi" w:hAnsiTheme="majorHAnsi" w:cstheme="majorHAnsi"/>
          <w:bCs/>
          <w:color w:val="000000" w:themeColor="text1"/>
        </w:rPr>
        <w:t xml:space="preserve">realizadas </w:t>
      </w:r>
      <w:r w:rsidR="00097C08" w:rsidRPr="00FF0BF0">
        <w:rPr>
          <w:rFonts w:asciiTheme="majorHAnsi" w:hAnsiTheme="majorHAnsi" w:cstheme="majorHAnsi"/>
          <w:bCs/>
          <w:color w:val="000000" w:themeColor="text1"/>
          <w:u w:val="single"/>
        </w:rPr>
        <w:t>até o momento</w:t>
      </w:r>
      <w:r w:rsidR="00097C08" w:rsidRPr="00FF0BF0">
        <w:rPr>
          <w:rFonts w:asciiTheme="majorHAnsi" w:hAnsiTheme="majorHAnsi" w:cstheme="majorHAnsi"/>
          <w:bCs/>
          <w:color w:val="000000" w:themeColor="text1"/>
        </w:rPr>
        <w:t xml:space="preserve"> </w:t>
      </w:r>
      <w:r w:rsidRPr="00FF0BF0">
        <w:rPr>
          <w:rFonts w:asciiTheme="majorHAnsi" w:hAnsiTheme="majorHAnsi" w:cstheme="majorHAnsi"/>
          <w:bCs/>
          <w:color w:val="000000" w:themeColor="text1"/>
        </w:rPr>
        <w:t xml:space="preserve">em relação ao deck do PMO </w:t>
      </w:r>
      <w:r w:rsidR="00817528" w:rsidRPr="00FF0BF0">
        <w:rPr>
          <w:rFonts w:asciiTheme="majorHAnsi" w:hAnsiTheme="majorHAnsi" w:cstheme="majorHAnsi"/>
          <w:bCs/>
          <w:color w:val="000000" w:themeColor="text1"/>
        </w:rPr>
        <w:t xml:space="preserve">de </w:t>
      </w:r>
      <w:r w:rsidR="006E19A1">
        <w:rPr>
          <w:rFonts w:asciiTheme="majorHAnsi" w:hAnsiTheme="majorHAnsi" w:cstheme="majorHAnsi"/>
          <w:bCs/>
          <w:color w:val="000000" w:themeColor="text1"/>
        </w:rPr>
        <w:t>deze</w:t>
      </w:r>
      <w:r w:rsidR="000B7E9B">
        <w:rPr>
          <w:rFonts w:asciiTheme="majorHAnsi" w:hAnsiTheme="majorHAnsi" w:cstheme="majorHAnsi"/>
          <w:bCs/>
          <w:color w:val="000000" w:themeColor="text1"/>
        </w:rPr>
        <w:t>m</w:t>
      </w:r>
      <w:r w:rsidR="00A7420C">
        <w:rPr>
          <w:rFonts w:asciiTheme="majorHAnsi" w:hAnsiTheme="majorHAnsi" w:cstheme="majorHAnsi"/>
          <w:bCs/>
          <w:color w:val="000000" w:themeColor="text1"/>
        </w:rPr>
        <w:t>bro</w:t>
      </w:r>
      <w:r w:rsidR="00111278" w:rsidRPr="00FF0BF0">
        <w:rPr>
          <w:rFonts w:asciiTheme="majorHAnsi" w:hAnsiTheme="majorHAnsi" w:cstheme="majorHAnsi"/>
          <w:bCs/>
          <w:color w:val="000000" w:themeColor="text1"/>
        </w:rPr>
        <w:t xml:space="preserve"> de 202</w:t>
      </w:r>
      <w:r w:rsidR="00094C6E">
        <w:rPr>
          <w:rFonts w:asciiTheme="majorHAnsi" w:hAnsiTheme="majorHAnsi" w:cstheme="majorHAnsi"/>
          <w:bCs/>
          <w:color w:val="000000" w:themeColor="text1"/>
        </w:rPr>
        <w:t>4</w:t>
      </w:r>
      <w:r w:rsidR="00B34008" w:rsidRPr="00FF0BF0">
        <w:rPr>
          <w:rFonts w:asciiTheme="majorHAnsi" w:hAnsiTheme="majorHAnsi" w:cstheme="majorHAnsi"/>
          <w:bCs/>
          <w:color w:val="000000" w:themeColor="text1"/>
        </w:rPr>
        <w:t>, conforme listadas a seguir</w:t>
      </w:r>
      <w:r w:rsidR="00C93BBE" w:rsidRPr="00FF0BF0">
        <w:rPr>
          <w:rFonts w:asciiTheme="majorHAnsi" w:hAnsiTheme="majorHAnsi" w:cstheme="majorHAnsi"/>
          <w:bCs/>
          <w:color w:val="000000" w:themeColor="text1"/>
        </w:rPr>
        <w:t>:</w:t>
      </w:r>
    </w:p>
    <w:p w14:paraId="7D7C1F94" w14:textId="18230BB0" w:rsidR="00BE0981" w:rsidRPr="00A7420C" w:rsidRDefault="00BE0981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</w:rPr>
      </w:pPr>
    </w:p>
    <w:p w14:paraId="10F60A0C" w14:textId="3906DFD1" w:rsidR="00BE0981" w:rsidRPr="00A7420C" w:rsidRDefault="00BE098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bookmarkStart w:id="0" w:name="_Hlk59193964"/>
      <w:bookmarkStart w:id="1" w:name="_Hlk85814066"/>
      <w:r w:rsidRPr="00A7420C">
        <w:rPr>
          <w:rFonts w:asciiTheme="majorHAnsi" w:hAnsiTheme="majorHAnsi" w:cstheme="majorHAnsi"/>
          <w:bCs/>
          <w:sz w:val="24"/>
          <w:szCs w:val="24"/>
        </w:rPr>
        <w:t xml:space="preserve">Horizonte de estudo: </w:t>
      </w:r>
      <w:r w:rsidR="006E19A1">
        <w:rPr>
          <w:rFonts w:asciiTheme="majorHAnsi" w:hAnsiTheme="majorHAnsi" w:cstheme="majorHAnsi"/>
          <w:bCs/>
          <w:sz w:val="24"/>
          <w:szCs w:val="24"/>
        </w:rPr>
        <w:t>janeiro</w:t>
      </w:r>
      <w:r w:rsidRPr="00A7420C">
        <w:rPr>
          <w:rFonts w:asciiTheme="majorHAnsi" w:hAnsiTheme="majorHAnsi" w:cstheme="majorHAnsi"/>
          <w:bCs/>
          <w:sz w:val="24"/>
          <w:szCs w:val="24"/>
        </w:rPr>
        <w:t xml:space="preserve"> de 20</w:t>
      </w:r>
      <w:r w:rsidR="00AA5AEA" w:rsidRPr="00A7420C">
        <w:rPr>
          <w:rFonts w:asciiTheme="majorHAnsi" w:hAnsiTheme="majorHAnsi" w:cstheme="majorHAnsi"/>
          <w:bCs/>
          <w:sz w:val="24"/>
          <w:szCs w:val="24"/>
        </w:rPr>
        <w:t>2</w:t>
      </w:r>
      <w:r w:rsidR="006E19A1">
        <w:rPr>
          <w:rFonts w:asciiTheme="majorHAnsi" w:hAnsiTheme="majorHAnsi" w:cstheme="majorHAnsi"/>
          <w:bCs/>
          <w:sz w:val="24"/>
          <w:szCs w:val="24"/>
        </w:rPr>
        <w:t>5</w:t>
      </w:r>
      <w:r w:rsidRPr="00A7420C">
        <w:rPr>
          <w:rFonts w:asciiTheme="majorHAnsi" w:hAnsiTheme="majorHAnsi" w:cstheme="majorHAnsi"/>
          <w:bCs/>
          <w:sz w:val="24"/>
          <w:szCs w:val="24"/>
        </w:rPr>
        <w:t xml:space="preserve"> a dezembro de 202</w:t>
      </w:r>
      <w:r w:rsidR="006E19A1">
        <w:rPr>
          <w:rFonts w:asciiTheme="majorHAnsi" w:hAnsiTheme="majorHAnsi" w:cstheme="majorHAnsi"/>
          <w:bCs/>
          <w:sz w:val="24"/>
          <w:szCs w:val="24"/>
        </w:rPr>
        <w:t>9</w:t>
      </w:r>
      <w:r w:rsidRPr="00A7420C">
        <w:rPr>
          <w:rFonts w:asciiTheme="majorHAnsi" w:hAnsiTheme="majorHAnsi" w:cstheme="majorHAnsi"/>
          <w:bCs/>
          <w:sz w:val="24"/>
          <w:szCs w:val="24"/>
        </w:rPr>
        <w:t>;</w:t>
      </w:r>
    </w:p>
    <w:p w14:paraId="7BBE1864" w14:textId="1B0D26AF" w:rsidR="0098560E" w:rsidRPr="00A7420C" w:rsidRDefault="0029560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A7420C">
        <w:rPr>
          <w:rFonts w:asciiTheme="majorHAnsi" w:hAnsiTheme="majorHAnsi" w:cstheme="majorHAnsi"/>
          <w:bCs/>
          <w:sz w:val="24"/>
          <w:szCs w:val="24"/>
        </w:rPr>
        <w:t xml:space="preserve">Cronograma de Obras – </w:t>
      </w:r>
      <w:r w:rsidR="00094C6E" w:rsidRPr="00A7420C">
        <w:rPr>
          <w:rFonts w:asciiTheme="majorHAnsi" w:hAnsiTheme="majorHAnsi" w:cstheme="majorHAnsi"/>
          <w:bCs/>
          <w:sz w:val="24"/>
          <w:szCs w:val="24"/>
        </w:rPr>
        <w:t>Reunião de Monitoramento da Expansão</w:t>
      </w:r>
      <w:r w:rsidR="00A7420C" w:rsidRPr="00A7420C">
        <w:rPr>
          <w:rFonts w:asciiTheme="majorHAnsi" w:hAnsiTheme="majorHAnsi" w:cstheme="majorHAnsi"/>
          <w:bCs/>
          <w:sz w:val="24"/>
          <w:szCs w:val="24"/>
        </w:rPr>
        <w:t xml:space="preserve"> da Oferta</w:t>
      </w:r>
      <w:r w:rsidR="00094C6E" w:rsidRPr="00A7420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A7420C">
        <w:rPr>
          <w:rFonts w:asciiTheme="majorHAnsi" w:hAnsiTheme="majorHAnsi" w:cstheme="majorHAnsi"/>
          <w:bCs/>
          <w:sz w:val="24"/>
          <w:szCs w:val="24"/>
        </w:rPr>
        <w:t>de</w:t>
      </w:r>
      <w:r w:rsidR="00795B32" w:rsidRPr="00A7420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6E19A1">
        <w:rPr>
          <w:rFonts w:asciiTheme="majorHAnsi" w:hAnsiTheme="majorHAnsi" w:cstheme="majorHAnsi"/>
          <w:bCs/>
          <w:sz w:val="24"/>
          <w:szCs w:val="24"/>
        </w:rPr>
        <w:t>19</w:t>
      </w:r>
      <w:r w:rsidRPr="00A7420C">
        <w:rPr>
          <w:rFonts w:asciiTheme="majorHAnsi" w:hAnsiTheme="majorHAnsi" w:cstheme="majorHAnsi"/>
          <w:bCs/>
          <w:sz w:val="24"/>
          <w:szCs w:val="24"/>
        </w:rPr>
        <w:t>/</w:t>
      </w:r>
      <w:r w:rsidR="006E19A1">
        <w:rPr>
          <w:rFonts w:asciiTheme="majorHAnsi" w:hAnsiTheme="majorHAnsi" w:cstheme="majorHAnsi"/>
          <w:bCs/>
          <w:sz w:val="24"/>
          <w:szCs w:val="24"/>
        </w:rPr>
        <w:t>dez</w:t>
      </w:r>
      <w:r w:rsidR="000B7E9B">
        <w:rPr>
          <w:rFonts w:asciiTheme="majorHAnsi" w:hAnsiTheme="majorHAnsi" w:cstheme="majorHAnsi"/>
          <w:bCs/>
          <w:sz w:val="24"/>
          <w:szCs w:val="24"/>
        </w:rPr>
        <w:t>em</w:t>
      </w:r>
      <w:r w:rsidR="00A7420C" w:rsidRPr="00A7420C">
        <w:rPr>
          <w:rFonts w:asciiTheme="majorHAnsi" w:hAnsiTheme="majorHAnsi" w:cstheme="majorHAnsi"/>
          <w:bCs/>
          <w:sz w:val="24"/>
          <w:szCs w:val="24"/>
        </w:rPr>
        <w:t>bro</w:t>
      </w:r>
      <w:r w:rsidRPr="00A7420C">
        <w:rPr>
          <w:rFonts w:asciiTheme="majorHAnsi" w:hAnsiTheme="majorHAnsi" w:cstheme="majorHAnsi"/>
          <w:bCs/>
          <w:sz w:val="24"/>
          <w:szCs w:val="24"/>
        </w:rPr>
        <w:t>/202</w:t>
      </w:r>
      <w:r w:rsidR="00094C6E" w:rsidRPr="00A7420C">
        <w:rPr>
          <w:rFonts w:asciiTheme="majorHAnsi" w:hAnsiTheme="majorHAnsi" w:cstheme="majorHAnsi"/>
          <w:bCs/>
          <w:sz w:val="24"/>
          <w:szCs w:val="24"/>
        </w:rPr>
        <w:t>4</w:t>
      </w:r>
      <w:r w:rsidRPr="00A7420C">
        <w:rPr>
          <w:rFonts w:asciiTheme="majorHAnsi" w:hAnsiTheme="majorHAnsi" w:cstheme="majorHAnsi"/>
          <w:bCs/>
          <w:sz w:val="24"/>
          <w:szCs w:val="24"/>
        </w:rPr>
        <w:t>;</w:t>
      </w:r>
      <w:r w:rsidR="003738D3" w:rsidRPr="00A7420C"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14:paraId="64557912" w14:textId="792D526D" w:rsidR="00295601" w:rsidRPr="00A7420C" w:rsidRDefault="006A49BA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A7420C">
        <w:rPr>
          <w:rFonts w:asciiTheme="majorHAnsi" w:hAnsiTheme="majorHAnsi" w:cstheme="majorHAnsi"/>
          <w:bCs/>
          <w:sz w:val="24"/>
          <w:szCs w:val="24"/>
        </w:rPr>
        <w:t>CVUs d</w:t>
      </w:r>
      <w:r w:rsidR="000A1477" w:rsidRPr="00A7420C">
        <w:rPr>
          <w:rFonts w:asciiTheme="majorHAnsi" w:hAnsiTheme="majorHAnsi" w:cstheme="majorHAnsi"/>
          <w:bCs/>
          <w:sz w:val="24"/>
          <w:szCs w:val="24"/>
        </w:rPr>
        <w:t>as</w:t>
      </w:r>
      <w:r w:rsidRPr="00A7420C">
        <w:rPr>
          <w:rFonts w:asciiTheme="majorHAnsi" w:hAnsiTheme="majorHAnsi" w:cstheme="majorHAnsi"/>
          <w:bCs/>
          <w:sz w:val="24"/>
          <w:szCs w:val="24"/>
        </w:rPr>
        <w:t xml:space="preserve"> UTEs vendedoras em leilão;</w:t>
      </w:r>
    </w:p>
    <w:p w14:paraId="6558CAFC" w14:textId="0250D5CA" w:rsidR="00094C6E" w:rsidRDefault="00094C6E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90C18">
        <w:rPr>
          <w:rFonts w:asciiTheme="majorHAnsi" w:hAnsiTheme="majorHAnsi" w:cstheme="majorHAnsi"/>
          <w:sz w:val="24"/>
          <w:szCs w:val="24"/>
        </w:rPr>
        <w:t xml:space="preserve">CVU das </w:t>
      </w:r>
      <w:r w:rsidRPr="00654C29">
        <w:rPr>
          <w:rFonts w:asciiTheme="majorHAnsi" w:hAnsiTheme="majorHAnsi" w:cstheme="majorHAnsi"/>
          <w:sz w:val="24"/>
          <w:szCs w:val="24"/>
        </w:rPr>
        <w:t xml:space="preserve">UTEs </w:t>
      </w:r>
      <w:r w:rsidR="00453BF9" w:rsidRPr="00654C29">
        <w:rPr>
          <w:rFonts w:asciiTheme="majorHAnsi" w:hAnsiTheme="majorHAnsi" w:cstheme="majorHAnsi"/>
          <w:sz w:val="24"/>
          <w:szCs w:val="24"/>
        </w:rPr>
        <w:t xml:space="preserve">Canoas, Ibirité, Nova Piratininga, Seropédica, Juiz de Fora, </w:t>
      </w:r>
      <w:r w:rsidRPr="00654C29">
        <w:rPr>
          <w:rFonts w:asciiTheme="majorHAnsi" w:hAnsiTheme="majorHAnsi" w:cstheme="majorHAnsi"/>
          <w:sz w:val="24"/>
          <w:szCs w:val="24"/>
        </w:rPr>
        <w:t>Termobahia</w:t>
      </w:r>
      <w:r w:rsidR="00A7420C" w:rsidRPr="00654C29">
        <w:rPr>
          <w:rFonts w:asciiTheme="majorHAnsi" w:hAnsiTheme="majorHAnsi" w:cstheme="majorHAnsi"/>
          <w:sz w:val="24"/>
          <w:szCs w:val="24"/>
        </w:rPr>
        <w:t xml:space="preserve">, </w:t>
      </w:r>
      <w:r w:rsidRPr="00654C29">
        <w:rPr>
          <w:rFonts w:asciiTheme="majorHAnsi" w:hAnsiTheme="majorHAnsi" w:cstheme="majorHAnsi"/>
          <w:sz w:val="24"/>
          <w:szCs w:val="24"/>
        </w:rPr>
        <w:t>Três Lagoas</w:t>
      </w:r>
      <w:r w:rsidR="00023A92">
        <w:rPr>
          <w:rFonts w:asciiTheme="majorHAnsi" w:hAnsiTheme="majorHAnsi" w:cstheme="majorHAnsi"/>
          <w:sz w:val="24"/>
          <w:szCs w:val="24"/>
        </w:rPr>
        <w:t>,</w:t>
      </w:r>
      <w:r w:rsidR="00A7420C" w:rsidRPr="00654C29">
        <w:rPr>
          <w:rFonts w:asciiTheme="majorHAnsi" w:hAnsiTheme="majorHAnsi" w:cstheme="majorHAnsi"/>
          <w:sz w:val="24"/>
          <w:szCs w:val="24"/>
        </w:rPr>
        <w:t xml:space="preserve"> Parnaíba IV</w:t>
      </w:r>
      <w:r w:rsidR="00654C29" w:rsidRPr="00654C29">
        <w:rPr>
          <w:rFonts w:asciiTheme="majorHAnsi" w:hAnsiTheme="majorHAnsi" w:cstheme="majorHAnsi"/>
          <w:sz w:val="24"/>
          <w:szCs w:val="24"/>
        </w:rPr>
        <w:t>, W. Arjona</w:t>
      </w:r>
      <w:r w:rsidRPr="00654C29">
        <w:rPr>
          <w:rFonts w:asciiTheme="majorHAnsi" w:hAnsiTheme="majorHAnsi" w:cstheme="majorHAnsi"/>
          <w:sz w:val="24"/>
          <w:szCs w:val="24"/>
        </w:rPr>
        <w:t>,</w:t>
      </w:r>
      <w:r w:rsidR="00654C29" w:rsidRPr="00654C29">
        <w:rPr>
          <w:rFonts w:asciiTheme="majorHAnsi" w:hAnsiTheme="majorHAnsi" w:cstheme="majorHAnsi"/>
          <w:sz w:val="24"/>
          <w:szCs w:val="24"/>
        </w:rPr>
        <w:t xml:space="preserve"> Uruguaiana</w:t>
      </w:r>
      <w:r w:rsidR="006E19A1">
        <w:rPr>
          <w:rFonts w:asciiTheme="majorHAnsi" w:hAnsiTheme="majorHAnsi" w:cstheme="majorHAnsi"/>
          <w:sz w:val="24"/>
          <w:szCs w:val="24"/>
        </w:rPr>
        <w:t>,</w:t>
      </w:r>
      <w:r w:rsidR="00654C29" w:rsidRPr="00654C29">
        <w:rPr>
          <w:rFonts w:asciiTheme="majorHAnsi" w:hAnsiTheme="majorHAnsi" w:cstheme="majorHAnsi"/>
          <w:sz w:val="24"/>
          <w:szCs w:val="24"/>
        </w:rPr>
        <w:t xml:space="preserve"> Araucária</w:t>
      </w:r>
      <w:r w:rsidR="006E19A1">
        <w:rPr>
          <w:rFonts w:asciiTheme="majorHAnsi" w:hAnsiTheme="majorHAnsi" w:cstheme="majorHAnsi"/>
          <w:sz w:val="24"/>
          <w:szCs w:val="24"/>
        </w:rPr>
        <w:t xml:space="preserve">, Nortefluminense </w:t>
      </w:r>
      <w:r w:rsidRPr="00654C29">
        <w:rPr>
          <w:rFonts w:asciiTheme="majorHAnsi" w:hAnsiTheme="majorHAnsi" w:cstheme="majorHAnsi"/>
          <w:sz w:val="24"/>
          <w:szCs w:val="24"/>
        </w:rPr>
        <w:t xml:space="preserve">conforme Despachos ANEEL </w:t>
      </w:r>
      <w:r w:rsidR="009B3284" w:rsidRPr="00654C29">
        <w:rPr>
          <w:rFonts w:asciiTheme="majorHAnsi" w:hAnsiTheme="majorHAnsi" w:cstheme="majorHAnsi"/>
          <w:bCs/>
          <w:sz w:val="24"/>
          <w:szCs w:val="24"/>
        </w:rPr>
        <w:t>nºs</w:t>
      </w:r>
      <w:r w:rsidR="009B3284" w:rsidRPr="00654C29">
        <w:rPr>
          <w:rFonts w:asciiTheme="majorHAnsi" w:hAnsiTheme="majorHAnsi" w:cstheme="majorHAnsi"/>
          <w:sz w:val="24"/>
          <w:szCs w:val="24"/>
        </w:rPr>
        <w:t xml:space="preserve"> </w:t>
      </w:r>
      <w:r w:rsidRPr="00654C29">
        <w:rPr>
          <w:rFonts w:asciiTheme="majorHAnsi" w:hAnsiTheme="majorHAnsi" w:cstheme="majorHAnsi"/>
          <w:sz w:val="24"/>
          <w:szCs w:val="24"/>
        </w:rPr>
        <w:t>2.</w:t>
      </w:r>
      <w:r w:rsidR="00453BF9" w:rsidRPr="00654C29">
        <w:rPr>
          <w:rFonts w:asciiTheme="majorHAnsi" w:hAnsiTheme="majorHAnsi" w:cstheme="majorHAnsi"/>
          <w:sz w:val="24"/>
          <w:szCs w:val="24"/>
        </w:rPr>
        <w:t>752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 2.</w:t>
      </w:r>
      <w:r w:rsidR="00453BF9" w:rsidRPr="00654C29">
        <w:rPr>
          <w:rFonts w:asciiTheme="majorHAnsi" w:hAnsiTheme="majorHAnsi" w:cstheme="majorHAnsi"/>
          <w:sz w:val="24"/>
          <w:szCs w:val="24"/>
        </w:rPr>
        <w:t>760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 2.</w:t>
      </w:r>
      <w:r w:rsidR="00453BF9" w:rsidRPr="00654C29">
        <w:rPr>
          <w:rFonts w:asciiTheme="majorHAnsi" w:hAnsiTheme="majorHAnsi" w:cstheme="majorHAnsi"/>
          <w:sz w:val="24"/>
          <w:szCs w:val="24"/>
        </w:rPr>
        <w:t>762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 2.</w:t>
      </w:r>
      <w:r w:rsidR="00453BF9" w:rsidRPr="00654C29">
        <w:rPr>
          <w:rFonts w:asciiTheme="majorHAnsi" w:hAnsiTheme="majorHAnsi" w:cstheme="majorHAnsi"/>
          <w:sz w:val="24"/>
          <w:szCs w:val="24"/>
        </w:rPr>
        <w:t>763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 xml:space="preserve">, </w:t>
      </w:r>
      <w:r w:rsidR="00453BF9" w:rsidRPr="00654C29">
        <w:rPr>
          <w:rFonts w:asciiTheme="majorHAnsi" w:hAnsiTheme="majorHAnsi" w:cstheme="majorHAnsi"/>
          <w:sz w:val="24"/>
          <w:szCs w:val="24"/>
        </w:rPr>
        <w:t>2.743</w:t>
      </w:r>
      <w:r w:rsidRPr="00654C29">
        <w:rPr>
          <w:rFonts w:asciiTheme="majorHAnsi" w:hAnsiTheme="majorHAnsi" w:cstheme="majorHAnsi"/>
          <w:sz w:val="24"/>
          <w:szCs w:val="24"/>
        </w:rPr>
        <w:t xml:space="preserve">/2024, </w:t>
      </w:r>
      <w:r w:rsidR="00A7420C" w:rsidRPr="00654C29">
        <w:rPr>
          <w:rFonts w:asciiTheme="majorHAnsi" w:hAnsiTheme="majorHAnsi" w:cstheme="majorHAnsi"/>
          <w:sz w:val="24"/>
          <w:szCs w:val="24"/>
        </w:rPr>
        <w:t>2.883/2024, 2.863/2024</w:t>
      </w:r>
      <w:r w:rsidR="00654C29" w:rsidRPr="00654C29">
        <w:rPr>
          <w:rFonts w:asciiTheme="majorHAnsi" w:hAnsiTheme="majorHAnsi" w:cstheme="majorHAnsi"/>
          <w:sz w:val="24"/>
          <w:szCs w:val="24"/>
        </w:rPr>
        <w:t>,</w:t>
      </w:r>
      <w:r w:rsidRPr="00654C29">
        <w:rPr>
          <w:rFonts w:asciiTheme="majorHAnsi" w:hAnsiTheme="majorHAnsi" w:cstheme="majorHAnsi"/>
          <w:sz w:val="24"/>
          <w:szCs w:val="24"/>
        </w:rPr>
        <w:t xml:space="preserve"> </w:t>
      </w:r>
      <w:r w:rsidR="00A7420C" w:rsidRPr="00654C29">
        <w:rPr>
          <w:rFonts w:asciiTheme="majorHAnsi" w:hAnsiTheme="majorHAnsi" w:cstheme="majorHAnsi"/>
          <w:sz w:val="24"/>
          <w:szCs w:val="24"/>
        </w:rPr>
        <w:t>2.880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A7420C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</w:t>
      </w:r>
      <w:r w:rsidR="00654C29" w:rsidRPr="00654C29">
        <w:rPr>
          <w:rFonts w:asciiTheme="majorHAnsi" w:hAnsiTheme="majorHAnsi" w:cstheme="majorHAnsi"/>
          <w:sz w:val="24"/>
          <w:szCs w:val="24"/>
        </w:rPr>
        <w:t xml:space="preserve"> 3.254/2024, 3.385/2024 e 3.386/2024</w:t>
      </w:r>
      <w:r w:rsidRPr="00654C29">
        <w:rPr>
          <w:rFonts w:asciiTheme="majorHAnsi" w:hAnsiTheme="majorHAnsi" w:cstheme="majorHAnsi"/>
          <w:sz w:val="24"/>
          <w:szCs w:val="24"/>
        </w:rPr>
        <w:t xml:space="preserve"> </w:t>
      </w:r>
      <w:r w:rsidR="006E19A1">
        <w:rPr>
          <w:rFonts w:asciiTheme="majorHAnsi" w:hAnsiTheme="majorHAnsi" w:cstheme="majorHAnsi"/>
          <w:sz w:val="24"/>
          <w:szCs w:val="24"/>
        </w:rPr>
        <w:t xml:space="preserve">e 3.572/2024 </w:t>
      </w:r>
      <w:r w:rsidRPr="00654C29">
        <w:rPr>
          <w:rFonts w:asciiTheme="majorHAnsi" w:hAnsiTheme="majorHAnsi" w:cstheme="majorHAnsi"/>
          <w:sz w:val="24"/>
          <w:szCs w:val="24"/>
        </w:rPr>
        <w:t>com atualização pela CCEE</w:t>
      </w:r>
      <w:r w:rsidR="000A762A" w:rsidRPr="00654C29">
        <w:rPr>
          <w:rFonts w:asciiTheme="majorHAnsi" w:hAnsiTheme="majorHAnsi" w:cstheme="majorHAnsi"/>
          <w:sz w:val="24"/>
          <w:szCs w:val="24"/>
        </w:rPr>
        <w:t xml:space="preserve"> e aplicação da REN ANEEL nº 1</w:t>
      </w:r>
      <w:r w:rsidR="00A7420C" w:rsidRPr="00654C29">
        <w:rPr>
          <w:rFonts w:asciiTheme="majorHAnsi" w:hAnsiTheme="majorHAnsi" w:cstheme="majorHAnsi"/>
          <w:sz w:val="24"/>
          <w:szCs w:val="24"/>
        </w:rPr>
        <w:t>.</w:t>
      </w:r>
      <w:r w:rsidR="000A762A" w:rsidRPr="00654C29">
        <w:rPr>
          <w:rFonts w:asciiTheme="majorHAnsi" w:hAnsiTheme="majorHAnsi" w:cstheme="majorHAnsi"/>
          <w:sz w:val="24"/>
          <w:szCs w:val="24"/>
        </w:rPr>
        <w:t>093/2024</w:t>
      </w:r>
      <w:r w:rsidRPr="00654C29">
        <w:rPr>
          <w:rFonts w:asciiTheme="majorHAnsi" w:hAnsiTheme="majorHAnsi" w:cstheme="majorHAnsi"/>
          <w:sz w:val="24"/>
          <w:szCs w:val="24"/>
        </w:rPr>
        <w:t>;</w:t>
      </w:r>
    </w:p>
    <w:p w14:paraId="462E5C2C" w14:textId="49A2C977" w:rsidR="006E19A1" w:rsidRDefault="00FD2AFD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D2AFD">
        <w:rPr>
          <w:rFonts w:asciiTheme="majorHAnsi" w:hAnsiTheme="majorHAnsi" w:cstheme="majorHAnsi"/>
          <w:sz w:val="24"/>
          <w:szCs w:val="24"/>
        </w:rPr>
        <w:t xml:space="preserve">Autorização do uso da versão 30.0.4 </w:t>
      </w:r>
      <w:r w:rsidR="006E19A1" w:rsidRPr="006E19A1">
        <w:rPr>
          <w:rFonts w:asciiTheme="majorHAnsi" w:hAnsiTheme="majorHAnsi" w:cstheme="majorHAnsi"/>
          <w:sz w:val="24"/>
          <w:szCs w:val="24"/>
        </w:rPr>
        <w:t xml:space="preserve">do modelo computacional Newave, para fins de planejamento e programação da operação do SIN e formação do PLD, conforme despacho nº </w:t>
      </w:r>
      <w:r w:rsidR="006E19A1">
        <w:rPr>
          <w:rFonts w:asciiTheme="majorHAnsi" w:hAnsiTheme="majorHAnsi" w:cstheme="majorHAnsi"/>
          <w:sz w:val="24"/>
          <w:szCs w:val="24"/>
        </w:rPr>
        <w:t>3</w:t>
      </w:r>
      <w:r w:rsidR="006E19A1" w:rsidRPr="006E19A1">
        <w:rPr>
          <w:rFonts w:asciiTheme="majorHAnsi" w:hAnsiTheme="majorHAnsi" w:cstheme="majorHAnsi"/>
          <w:sz w:val="24"/>
          <w:szCs w:val="24"/>
        </w:rPr>
        <w:t>.</w:t>
      </w:r>
      <w:r w:rsidR="006E19A1">
        <w:rPr>
          <w:rFonts w:asciiTheme="majorHAnsi" w:hAnsiTheme="majorHAnsi" w:cstheme="majorHAnsi"/>
          <w:sz w:val="24"/>
          <w:szCs w:val="24"/>
        </w:rPr>
        <w:t>475</w:t>
      </w:r>
      <w:r w:rsidR="006E19A1" w:rsidRPr="006E19A1">
        <w:rPr>
          <w:rFonts w:asciiTheme="majorHAnsi" w:hAnsiTheme="majorHAnsi" w:cstheme="majorHAnsi"/>
          <w:sz w:val="24"/>
          <w:szCs w:val="24"/>
        </w:rPr>
        <w:t>/202</w:t>
      </w:r>
      <w:r w:rsidR="006E19A1">
        <w:rPr>
          <w:rFonts w:asciiTheme="majorHAnsi" w:hAnsiTheme="majorHAnsi" w:cstheme="majorHAnsi"/>
          <w:sz w:val="24"/>
          <w:szCs w:val="24"/>
        </w:rPr>
        <w:t>4;</w:t>
      </w:r>
    </w:p>
    <w:p w14:paraId="2ED7104D" w14:textId="1EB34E71" w:rsidR="006E19A1" w:rsidRPr="006E19A1" w:rsidRDefault="006E19A1" w:rsidP="006E19A1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E19A1">
        <w:rPr>
          <w:rFonts w:asciiTheme="majorHAnsi" w:hAnsiTheme="majorHAnsi" w:cstheme="majorHAnsi"/>
          <w:sz w:val="24"/>
          <w:szCs w:val="24"/>
        </w:rPr>
        <w:t>Dados encaminhados pelos Agentes para o ciclo 202</w:t>
      </w:r>
      <w:r>
        <w:rPr>
          <w:rFonts w:asciiTheme="majorHAnsi" w:hAnsiTheme="majorHAnsi" w:cstheme="majorHAnsi"/>
          <w:sz w:val="24"/>
          <w:szCs w:val="24"/>
        </w:rPr>
        <w:t>5</w:t>
      </w:r>
      <w:r w:rsidRPr="006E19A1">
        <w:rPr>
          <w:rFonts w:asciiTheme="majorHAnsi" w:hAnsiTheme="majorHAnsi" w:cstheme="majorHAnsi"/>
          <w:sz w:val="24"/>
          <w:szCs w:val="24"/>
        </w:rPr>
        <w:t xml:space="preserve"> de Planejamento Anual da Operação Energética, referente a geração térmica máxima, inflexibilidade e manutenção das UTEs; </w:t>
      </w:r>
    </w:p>
    <w:p w14:paraId="0B992F2B" w14:textId="77777777" w:rsidR="006E19A1" w:rsidRPr="006E19A1" w:rsidRDefault="006E19A1" w:rsidP="006E19A1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E19A1">
        <w:rPr>
          <w:rFonts w:asciiTheme="majorHAnsi" w:hAnsiTheme="majorHAnsi" w:cstheme="majorHAnsi"/>
          <w:sz w:val="24"/>
          <w:szCs w:val="24"/>
        </w:rPr>
        <w:t xml:space="preserve">Consumo interno da UHE Itaipu e suprimento para o sistema da ANDE; </w:t>
      </w:r>
    </w:p>
    <w:p w14:paraId="0EB34C42" w14:textId="0517A47D" w:rsidR="006E19A1" w:rsidRDefault="006E19A1" w:rsidP="006E19A1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</w:t>
      </w:r>
      <w:r w:rsidRPr="006E19A1">
        <w:rPr>
          <w:rFonts w:asciiTheme="majorHAnsi" w:hAnsiTheme="majorHAnsi" w:cstheme="majorHAnsi"/>
          <w:sz w:val="24"/>
          <w:szCs w:val="24"/>
        </w:rPr>
        <w:t xml:space="preserve">lteração dos valores de inflexibilidade e geração térmica máxima </w:t>
      </w:r>
      <w:r>
        <w:rPr>
          <w:rFonts w:asciiTheme="majorHAnsi" w:hAnsiTheme="majorHAnsi" w:cstheme="majorHAnsi"/>
          <w:sz w:val="24"/>
          <w:szCs w:val="24"/>
        </w:rPr>
        <w:t>publicados no SINTEGRE</w:t>
      </w:r>
      <w:r w:rsidRPr="006E19A1">
        <w:rPr>
          <w:rFonts w:asciiTheme="majorHAnsi" w:hAnsiTheme="majorHAnsi" w:cstheme="majorHAnsi"/>
          <w:sz w:val="24"/>
          <w:szCs w:val="24"/>
        </w:rPr>
        <w:t xml:space="preserve">, conforme </w:t>
      </w:r>
      <w:r w:rsidR="006D7A0E">
        <w:rPr>
          <w:rFonts w:asciiTheme="majorHAnsi" w:hAnsiTheme="majorHAnsi" w:cstheme="majorHAnsi"/>
          <w:sz w:val="24"/>
          <w:szCs w:val="24"/>
        </w:rPr>
        <w:t>Comunicados</w:t>
      </w:r>
      <w:r w:rsidRPr="006E19A1">
        <w:rPr>
          <w:rFonts w:asciiTheme="majorHAnsi" w:hAnsiTheme="majorHAnsi" w:cstheme="majorHAnsi"/>
          <w:sz w:val="24"/>
          <w:szCs w:val="24"/>
        </w:rPr>
        <w:t xml:space="preserve"> ONS;</w:t>
      </w:r>
    </w:p>
    <w:p w14:paraId="67CC6D18" w14:textId="42D44814" w:rsidR="006D7A0E" w:rsidRPr="00C4274C" w:rsidRDefault="006D7A0E" w:rsidP="00F8493A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8493A">
        <w:rPr>
          <w:rFonts w:asciiTheme="majorHAnsi" w:hAnsiTheme="majorHAnsi" w:cstheme="majorHAnsi"/>
          <w:sz w:val="24"/>
          <w:szCs w:val="24"/>
        </w:rPr>
        <w:t xml:space="preserve">Atualização da carga e limite de intercâmbio e geração térmica devido a razões </w:t>
      </w:r>
      <w:r w:rsidRPr="00C4274C">
        <w:rPr>
          <w:rFonts w:asciiTheme="majorHAnsi" w:hAnsiTheme="majorHAnsi" w:cstheme="majorHAnsi"/>
          <w:sz w:val="24"/>
          <w:szCs w:val="24"/>
        </w:rPr>
        <w:t>elétricas (RT-ONS DPL 0</w:t>
      </w:r>
      <w:r w:rsidR="00C4274C" w:rsidRPr="00C4274C">
        <w:rPr>
          <w:rFonts w:asciiTheme="majorHAnsi" w:hAnsiTheme="majorHAnsi" w:cstheme="majorHAnsi"/>
          <w:sz w:val="24"/>
          <w:szCs w:val="24"/>
        </w:rPr>
        <w:t>598</w:t>
      </w:r>
      <w:r w:rsidRPr="00C4274C">
        <w:rPr>
          <w:rFonts w:asciiTheme="majorHAnsi" w:hAnsiTheme="majorHAnsi" w:cstheme="majorHAnsi"/>
          <w:sz w:val="24"/>
          <w:szCs w:val="24"/>
        </w:rPr>
        <w:t>/202</w:t>
      </w:r>
      <w:r w:rsidR="00C4274C" w:rsidRPr="00C4274C">
        <w:rPr>
          <w:rFonts w:asciiTheme="majorHAnsi" w:hAnsiTheme="majorHAnsi" w:cstheme="majorHAnsi"/>
          <w:sz w:val="24"/>
          <w:szCs w:val="24"/>
        </w:rPr>
        <w:t>4</w:t>
      </w:r>
      <w:r w:rsidRPr="00C4274C">
        <w:rPr>
          <w:rFonts w:asciiTheme="majorHAnsi" w:hAnsiTheme="majorHAnsi" w:cstheme="majorHAnsi"/>
          <w:sz w:val="24"/>
          <w:szCs w:val="24"/>
        </w:rPr>
        <w:t>);</w:t>
      </w:r>
    </w:p>
    <w:p w14:paraId="2882300D" w14:textId="79B5FD02" w:rsidR="006D7A0E" w:rsidRPr="00F8493A" w:rsidRDefault="006D7A0E" w:rsidP="00F8493A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8493A">
        <w:rPr>
          <w:rFonts w:asciiTheme="majorHAnsi" w:hAnsiTheme="majorHAnsi" w:cstheme="majorHAnsi"/>
          <w:sz w:val="24"/>
          <w:szCs w:val="24"/>
        </w:rPr>
        <w:t>Inclusão do ano 202</w:t>
      </w:r>
      <w:r w:rsidR="005A7E39" w:rsidRPr="00F8493A">
        <w:rPr>
          <w:rFonts w:asciiTheme="majorHAnsi" w:hAnsiTheme="majorHAnsi" w:cstheme="majorHAnsi"/>
          <w:sz w:val="24"/>
          <w:szCs w:val="24"/>
        </w:rPr>
        <w:t>9</w:t>
      </w:r>
      <w:r w:rsidRPr="00F8493A">
        <w:rPr>
          <w:rFonts w:asciiTheme="majorHAnsi" w:hAnsiTheme="majorHAnsi" w:cstheme="majorHAnsi"/>
          <w:sz w:val="24"/>
          <w:szCs w:val="24"/>
        </w:rPr>
        <w:t xml:space="preserve"> com os valores de volumes de espera (“Plano Anual de Prevenção de Cheias – setembro/202</w:t>
      </w:r>
      <w:r w:rsidR="005A7E39" w:rsidRPr="00F8493A">
        <w:rPr>
          <w:rFonts w:asciiTheme="majorHAnsi" w:hAnsiTheme="majorHAnsi" w:cstheme="majorHAnsi"/>
          <w:sz w:val="24"/>
          <w:szCs w:val="24"/>
        </w:rPr>
        <w:t>4</w:t>
      </w:r>
      <w:r w:rsidRPr="00F8493A">
        <w:rPr>
          <w:rFonts w:asciiTheme="majorHAnsi" w:hAnsiTheme="majorHAnsi" w:cstheme="majorHAnsi"/>
          <w:sz w:val="24"/>
          <w:szCs w:val="24"/>
        </w:rPr>
        <w:t>”), desvios de água para fins de usos consuntivos, vazões remanescentes e transposições;</w:t>
      </w:r>
    </w:p>
    <w:p w14:paraId="257A1FA4" w14:textId="32BD8582" w:rsidR="006D7A0E" w:rsidRPr="00F8493A" w:rsidRDefault="006D7A0E" w:rsidP="00F8493A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D2AFD">
        <w:rPr>
          <w:rFonts w:asciiTheme="majorHAnsi" w:hAnsiTheme="majorHAnsi" w:cstheme="majorHAnsi"/>
          <w:sz w:val="24"/>
          <w:szCs w:val="24"/>
        </w:rPr>
        <w:t>Atualização do arquivo de vazões – histórico de 1931 a 202</w:t>
      </w:r>
      <w:r w:rsidR="005A7E39" w:rsidRPr="00FD2AFD">
        <w:rPr>
          <w:rFonts w:asciiTheme="majorHAnsi" w:hAnsiTheme="majorHAnsi" w:cstheme="majorHAnsi"/>
          <w:sz w:val="24"/>
          <w:szCs w:val="24"/>
        </w:rPr>
        <w:t>3</w:t>
      </w:r>
      <w:r w:rsidRPr="00F8493A">
        <w:rPr>
          <w:rFonts w:asciiTheme="majorHAnsi" w:hAnsiTheme="majorHAnsi" w:cstheme="majorHAnsi"/>
          <w:sz w:val="24"/>
          <w:szCs w:val="24"/>
        </w:rPr>
        <w:t>;</w:t>
      </w:r>
    </w:p>
    <w:p w14:paraId="591CA3E7" w14:textId="4D8E9148" w:rsidR="006D7A0E" w:rsidRPr="00A50A12" w:rsidRDefault="006D7A0E" w:rsidP="00F8493A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8493A">
        <w:rPr>
          <w:rFonts w:asciiTheme="majorHAnsi" w:hAnsiTheme="majorHAnsi" w:cstheme="majorHAnsi"/>
          <w:sz w:val="24"/>
          <w:szCs w:val="24"/>
        </w:rPr>
        <w:t xml:space="preserve">Atualização dos valores e </w:t>
      </w:r>
      <w:r w:rsidR="00F42082">
        <w:rPr>
          <w:rFonts w:asciiTheme="majorHAnsi" w:hAnsiTheme="majorHAnsi" w:cstheme="majorHAnsi"/>
          <w:sz w:val="24"/>
          <w:szCs w:val="24"/>
        </w:rPr>
        <w:t>i</w:t>
      </w:r>
      <w:r w:rsidRPr="00F8493A">
        <w:rPr>
          <w:rFonts w:asciiTheme="majorHAnsi" w:hAnsiTheme="majorHAnsi" w:cstheme="majorHAnsi"/>
          <w:sz w:val="24"/>
          <w:szCs w:val="24"/>
        </w:rPr>
        <w:t>nclusão das evoluções determinadas pela Comissão Permanente para Análise de Metodologias e Programas Computacionais do Setor Elétrico (CPAMP) para 202</w:t>
      </w:r>
      <w:r w:rsidR="005A7E39" w:rsidRPr="00F8493A">
        <w:rPr>
          <w:rFonts w:asciiTheme="majorHAnsi" w:hAnsiTheme="majorHAnsi" w:cstheme="majorHAnsi"/>
          <w:sz w:val="24"/>
          <w:szCs w:val="24"/>
        </w:rPr>
        <w:t>5</w:t>
      </w:r>
      <w:r w:rsidRPr="00F8493A">
        <w:rPr>
          <w:rFonts w:asciiTheme="majorHAnsi" w:hAnsiTheme="majorHAnsi" w:cstheme="majorHAnsi"/>
          <w:sz w:val="24"/>
          <w:szCs w:val="24"/>
        </w:rPr>
        <w:t xml:space="preserve"> (</w:t>
      </w:r>
      <w:r w:rsidRPr="00A50A12">
        <w:rPr>
          <w:rFonts w:asciiTheme="majorHAnsi" w:hAnsiTheme="majorHAnsi" w:cstheme="majorHAnsi"/>
          <w:sz w:val="24"/>
          <w:szCs w:val="24"/>
        </w:rPr>
        <w:t>Atualização do VMinOp</w:t>
      </w:r>
      <w:r w:rsidR="005A7E39" w:rsidRPr="00A50A12">
        <w:rPr>
          <w:rFonts w:asciiTheme="majorHAnsi" w:hAnsiTheme="majorHAnsi" w:cstheme="majorHAnsi"/>
          <w:sz w:val="24"/>
          <w:szCs w:val="24"/>
        </w:rPr>
        <w:t xml:space="preserve"> do Norte</w:t>
      </w:r>
      <w:r w:rsidRPr="00A50A12">
        <w:rPr>
          <w:rFonts w:asciiTheme="majorHAnsi" w:hAnsiTheme="majorHAnsi" w:cstheme="majorHAnsi"/>
          <w:sz w:val="24"/>
          <w:szCs w:val="24"/>
        </w:rPr>
        <w:t xml:space="preserve">, </w:t>
      </w:r>
      <w:r w:rsidR="005A7E39" w:rsidRPr="00A50A12">
        <w:rPr>
          <w:rFonts w:asciiTheme="majorHAnsi" w:hAnsiTheme="majorHAnsi" w:cstheme="majorHAnsi"/>
          <w:sz w:val="24"/>
          <w:szCs w:val="24"/>
        </w:rPr>
        <w:t>Alteração do</w:t>
      </w:r>
      <w:r w:rsidRPr="00A50A12">
        <w:rPr>
          <w:rFonts w:asciiTheme="majorHAnsi" w:hAnsiTheme="majorHAnsi" w:cstheme="majorHAnsi"/>
          <w:sz w:val="24"/>
          <w:szCs w:val="24"/>
        </w:rPr>
        <w:t xml:space="preserve"> CVAR, </w:t>
      </w:r>
      <w:r w:rsidR="00A50A12" w:rsidRPr="00A50A12">
        <w:rPr>
          <w:rFonts w:asciiTheme="majorHAnsi" w:hAnsiTheme="majorHAnsi" w:cstheme="majorHAnsi"/>
          <w:sz w:val="24"/>
          <w:szCs w:val="24"/>
        </w:rPr>
        <w:t>Política Híbrida e Simulação Final indiv</w:t>
      </w:r>
      <w:r w:rsidR="00FD2AFD">
        <w:rPr>
          <w:rFonts w:asciiTheme="majorHAnsi" w:hAnsiTheme="majorHAnsi" w:cstheme="majorHAnsi"/>
          <w:sz w:val="24"/>
          <w:szCs w:val="24"/>
        </w:rPr>
        <w:t>i</w:t>
      </w:r>
      <w:r w:rsidR="00A50A12" w:rsidRPr="00A50A12">
        <w:rPr>
          <w:rFonts w:asciiTheme="majorHAnsi" w:hAnsiTheme="majorHAnsi" w:cstheme="majorHAnsi"/>
          <w:sz w:val="24"/>
          <w:szCs w:val="24"/>
        </w:rPr>
        <w:t>dualizada</w:t>
      </w:r>
      <w:r w:rsidRPr="00A50A12">
        <w:rPr>
          <w:rFonts w:asciiTheme="majorHAnsi" w:hAnsiTheme="majorHAnsi" w:cstheme="majorHAnsi"/>
          <w:sz w:val="24"/>
          <w:szCs w:val="24"/>
        </w:rPr>
        <w:t>);</w:t>
      </w:r>
    </w:p>
    <w:p w14:paraId="3AC8C024" w14:textId="4F66DD10" w:rsidR="006D7A0E" w:rsidRPr="00020B16" w:rsidRDefault="006D7A0E" w:rsidP="00F8493A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50A12">
        <w:rPr>
          <w:rFonts w:asciiTheme="majorHAnsi" w:hAnsiTheme="majorHAnsi" w:cstheme="majorHAnsi"/>
          <w:sz w:val="24"/>
          <w:szCs w:val="24"/>
        </w:rPr>
        <w:t xml:space="preserve">Alteração da Curva de Custo de Déficit, em patamar único de déficit para </w:t>
      </w:r>
      <w:r w:rsidR="00A50A12" w:rsidRPr="00A50A12">
        <w:rPr>
          <w:rFonts w:asciiTheme="majorHAnsi" w:hAnsiTheme="majorHAnsi" w:cstheme="majorHAnsi"/>
          <w:sz w:val="24"/>
          <w:szCs w:val="24"/>
        </w:rPr>
        <w:t>8.327,76</w:t>
      </w:r>
      <w:r w:rsidRPr="00A50A12">
        <w:rPr>
          <w:rFonts w:asciiTheme="majorHAnsi" w:hAnsiTheme="majorHAnsi" w:cstheme="majorHAnsi"/>
          <w:sz w:val="24"/>
          <w:szCs w:val="24"/>
        </w:rPr>
        <w:t xml:space="preserve"> R$/MWh</w:t>
      </w:r>
      <w:r w:rsidRPr="00020B16">
        <w:rPr>
          <w:rFonts w:asciiTheme="majorHAnsi" w:hAnsiTheme="majorHAnsi" w:cstheme="majorHAnsi"/>
          <w:sz w:val="24"/>
          <w:szCs w:val="24"/>
        </w:rPr>
        <w:t>, conforme Carta CT-CCEE-</w:t>
      </w:r>
      <w:r w:rsidR="00020B16" w:rsidRPr="00020B16">
        <w:rPr>
          <w:rFonts w:asciiTheme="majorHAnsi" w:hAnsiTheme="majorHAnsi" w:cstheme="majorHAnsi"/>
          <w:sz w:val="24"/>
          <w:szCs w:val="24"/>
        </w:rPr>
        <w:t>29318</w:t>
      </w:r>
      <w:r w:rsidRPr="00020B16">
        <w:rPr>
          <w:rFonts w:asciiTheme="majorHAnsi" w:hAnsiTheme="majorHAnsi" w:cstheme="majorHAnsi"/>
          <w:sz w:val="24"/>
          <w:szCs w:val="24"/>
        </w:rPr>
        <w:t>/202</w:t>
      </w:r>
      <w:r w:rsidR="00020B16" w:rsidRPr="00020B16">
        <w:rPr>
          <w:rFonts w:asciiTheme="majorHAnsi" w:hAnsiTheme="majorHAnsi" w:cstheme="majorHAnsi"/>
          <w:sz w:val="24"/>
          <w:szCs w:val="24"/>
        </w:rPr>
        <w:t>4</w:t>
      </w:r>
      <w:r w:rsidRPr="00020B16">
        <w:rPr>
          <w:rFonts w:asciiTheme="majorHAnsi" w:hAnsiTheme="majorHAnsi" w:cstheme="majorHAnsi"/>
          <w:sz w:val="24"/>
          <w:szCs w:val="24"/>
        </w:rPr>
        <w:t>, com atualização das penalidades associadas;</w:t>
      </w:r>
    </w:p>
    <w:p w14:paraId="0698DBB9" w14:textId="7D0E37F4" w:rsidR="004A2B52" w:rsidRDefault="009C4698" w:rsidP="004A2B52">
      <w:pPr>
        <w:pStyle w:val="PargrafodaLista"/>
        <w:numPr>
          <w:ilvl w:val="0"/>
          <w:numId w:val="23"/>
        </w:num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20B16">
        <w:rPr>
          <w:rFonts w:asciiTheme="majorHAnsi" w:hAnsiTheme="majorHAnsi" w:cstheme="majorHAnsi"/>
          <w:bCs/>
          <w:sz w:val="24"/>
          <w:szCs w:val="24"/>
        </w:rPr>
        <w:t>Reestabeleciment</w:t>
      </w:r>
      <w:r w:rsidR="00FD2AFD">
        <w:rPr>
          <w:rFonts w:asciiTheme="majorHAnsi" w:hAnsiTheme="majorHAnsi" w:cstheme="majorHAnsi"/>
          <w:bCs/>
          <w:sz w:val="24"/>
          <w:szCs w:val="24"/>
        </w:rPr>
        <w:t>o</w:t>
      </w:r>
      <w:r w:rsidRPr="00020B16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0B7E9B" w:rsidRPr="00020B16">
        <w:rPr>
          <w:rFonts w:asciiTheme="majorHAnsi" w:hAnsiTheme="majorHAnsi" w:cstheme="majorHAnsi"/>
          <w:bCs/>
          <w:sz w:val="24"/>
          <w:szCs w:val="24"/>
        </w:rPr>
        <w:t>d</w:t>
      </w:r>
      <w:r w:rsidR="004A2B52" w:rsidRPr="00020B16">
        <w:rPr>
          <w:rFonts w:asciiTheme="majorHAnsi" w:hAnsiTheme="majorHAnsi" w:cstheme="majorHAnsi"/>
          <w:bCs/>
          <w:sz w:val="24"/>
          <w:szCs w:val="24"/>
        </w:rPr>
        <w:t>a operação comercial da U</w:t>
      </w:r>
      <w:r w:rsidRPr="00020B16">
        <w:rPr>
          <w:rFonts w:asciiTheme="majorHAnsi" w:hAnsiTheme="majorHAnsi" w:cstheme="majorHAnsi"/>
          <w:bCs/>
          <w:sz w:val="24"/>
          <w:szCs w:val="24"/>
        </w:rPr>
        <w:t>G 2</w:t>
      </w:r>
      <w:r w:rsidR="004A2B52" w:rsidRPr="00020B16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020B16">
        <w:rPr>
          <w:rFonts w:asciiTheme="majorHAnsi" w:hAnsiTheme="majorHAnsi" w:cstheme="majorHAnsi"/>
          <w:bCs/>
          <w:sz w:val="24"/>
          <w:szCs w:val="24"/>
        </w:rPr>
        <w:t>da UHE Sobradinho</w:t>
      </w:r>
      <w:r w:rsidR="00747873" w:rsidRPr="00020B16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4A2B52" w:rsidRPr="00020B16">
        <w:rPr>
          <w:rFonts w:asciiTheme="majorHAnsi" w:hAnsiTheme="majorHAnsi" w:cstheme="majorHAnsi"/>
          <w:bCs/>
          <w:sz w:val="24"/>
          <w:szCs w:val="24"/>
        </w:rPr>
        <w:t>conforme o Despacho ANEEL nº </w:t>
      </w:r>
      <w:r w:rsidR="000B7E9B" w:rsidRPr="00020B16">
        <w:rPr>
          <w:rFonts w:asciiTheme="majorHAnsi" w:hAnsiTheme="majorHAnsi" w:cstheme="majorHAnsi"/>
          <w:bCs/>
          <w:sz w:val="24"/>
          <w:szCs w:val="24"/>
        </w:rPr>
        <w:t>3</w:t>
      </w:r>
      <w:r w:rsidR="004A2B52" w:rsidRPr="00020B16">
        <w:rPr>
          <w:rFonts w:asciiTheme="majorHAnsi" w:hAnsiTheme="majorHAnsi" w:cstheme="majorHAnsi"/>
          <w:bCs/>
          <w:sz w:val="24"/>
          <w:szCs w:val="24"/>
        </w:rPr>
        <w:t>.</w:t>
      </w:r>
      <w:r w:rsidRPr="00020B16">
        <w:rPr>
          <w:rFonts w:asciiTheme="majorHAnsi" w:hAnsiTheme="majorHAnsi" w:cstheme="majorHAnsi"/>
          <w:bCs/>
          <w:sz w:val="24"/>
          <w:szCs w:val="24"/>
        </w:rPr>
        <w:t>63</w:t>
      </w:r>
      <w:r w:rsidR="000B7E9B" w:rsidRPr="00020B16">
        <w:rPr>
          <w:rFonts w:asciiTheme="majorHAnsi" w:hAnsiTheme="majorHAnsi" w:cstheme="majorHAnsi"/>
          <w:bCs/>
          <w:sz w:val="24"/>
          <w:szCs w:val="24"/>
        </w:rPr>
        <w:t>8</w:t>
      </w:r>
      <w:r w:rsidR="004A2B52" w:rsidRPr="00020B16">
        <w:rPr>
          <w:rFonts w:asciiTheme="majorHAnsi" w:hAnsiTheme="majorHAnsi" w:cstheme="majorHAnsi"/>
          <w:bCs/>
          <w:sz w:val="24"/>
          <w:szCs w:val="24"/>
        </w:rPr>
        <w:t>/</w:t>
      </w:r>
      <w:r w:rsidR="000B7E9B" w:rsidRPr="00020B16">
        <w:rPr>
          <w:rFonts w:asciiTheme="majorHAnsi" w:hAnsiTheme="majorHAnsi" w:cstheme="majorHAnsi"/>
          <w:bCs/>
          <w:sz w:val="24"/>
          <w:szCs w:val="24"/>
        </w:rPr>
        <w:t>2024</w:t>
      </w:r>
      <w:r w:rsidR="004A2B52" w:rsidRPr="00020B16">
        <w:rPr>
          <w:rFonts w:asciiTheme="majorHAnsi" w:hAnsiTheme="majorHAnsi" w:cstheme="majorHAnsi"/>
          <w:bCs/>
          <w:sz w:val="24"/>
          <w:szCs w:val="24"/>
        </w:rPr>
        <w:t>;</w:t>
      </w:r>
    </w:p>
    <w:p w14:paraId="392CC765" w14:textId="13717E03" w:rsidR="002E4FC4" w:rsidRPr="002E4FC4" w:rsidRDefault="002E4FC4" w:rsidP="002E4FC4">
      <w:pPr>
        <w:pStyle w:val="PargrafodaLista"/>
        <w:numPr>
          <w:ilvl w:val="0"/>
          <w:numId w:val="23"/>
        </w:numPr>
        <w:rPr>
          <w:rFonts w:asciiTheme="majorHAnsi" w:hAnsiTheme="majorHAnsi" w:cstheme="majorHAnsi"/>
          <w:bCs/>
          <w:sz w:val="24"/>
          <w:szCs w:val="24"/>
        </w:rPr>
      </w:pPr>
      <w:r w:rsidRPr="002E4FC4">
        <w:rPr>
          <w:rFonts w:asciiTheme="majorHAnsi" w:hAnsiTheme="majorHAnsi" w:cstheme="majorHAnsi"/>
          <w:bCs/>
          <w:sz w:val="24"/>
          <w:szCs w:val="24"/>
        </w:rPr>
        <w:t>Alteração da potência da UTE NT Barcarena, conforme o Despacho ANEEL nº 3.774/2024;</w:t>
      </w:r>
    </w:p>
    <w:p w14:paraId="344BCA2E" w14:textId="7E71AFB7" w:rsidR="00FD2AFD" w:rsidRPr="002E4FC4" w:rsidRDefault="00FA42CA" w:rsidP="002E4FC4">
      <w:pPr>
        <w:pStyle w:val="PargrafodaLista"/>
        <w:numPr>
          <w:ilvl w:val="0"/>
          <w:numId w:val="23"/>
        </w:num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A50A12">
        <w:rPr>
          <w:rFonts w:asciiTheme="majorHAnsi" w:hAnsiTheme="majorHAnsi" w:cstheme="majorHAnsi"/>
          <w:bCs/>
          <w:sz w:val="24"/>
          <w:szCs w:val="24"/>
        </w:rPr>
        <w:t xml:space="preserve">Retorno à configuração da UTE </w:t>
      </w:r>
      <w:r w:rsidR="00E4185B" w:rsidRPr="00A50A12">
        <w:rPr>
          <w:rFonts w:asciiTheme="majorHAnsi" w:hAnsiTheme="majorHAnsi" w:cstheme="majorHAnsi"/>
          <w:bCs/>
          <w:sz w:val="24"/>
          <w:szCs w:val="24"/>
        </w:rPr>
        <w:t>Palmeiras de Goiás</w:t>
      </w:r>
      <w:r w:rsidR="00023A92" w:rsidRPr="00A50A12">
        <w:rPr>
          <w:rFonts w:asciiTheme="majorHAnsi" w:hAnsiTheme="majorHAnsi" w:cstheme="majorHAnsi"/>
          <w:bCs/>
          <w:sz w:val="24"/>
          <w:szCs w:val="24"/>
        </w:rPr>
        <w:t>,</w:t>
      </w:r>
      <w:r w:rsidR="005E17DF" w:rsidRPr="00A50A12">
        <w:rPr>
          <w:rFonts w:asciiTheme="majorHAnsi" w:hAnsiTheme="majorHAnsi" w:cstheme="majorHAnsi"/>
          <w:bCs/>
          <w:sz w:val="24"/>
          <w:szCs w:val="24"/>
        </w:rPr>
        <w:t xml:space="preserve"> conforme </w:t>
      </w:r>
      <w:r w:rsidR="00A50A12" w:rsidRPr="00A50A12">
        <w:rPr>
          <w:rFonts w:asciiTheme="majorHAnsi" w:hAnsiTheme="majorHAnsi" w:cstheme="majorHAnsi"/>
          <w:bCs/>
          <w:sz w:val="24"/>
          <w:szCs w:val="24"/>
        </w:rPr>
        <w:t>Despacho ANEEL nº 3768/2024;</w:t>
      </w:r>
    </w:p>
    <w:p w14:paraId="5EBCC2ED" w14:textId="03B93D7C" w:rsidR="00020B16" w:rsidRPr="00F42082" w:rsidRDefault="00020B16" w:rsidP="001C1275">
      <w:pPr>
        <w:pStyle w:val="PargrafodaLista"/>
        <w:numPr>
          <w:ilvl w:val="0"/>
          <w:numId w:val="23"/>
        </w:num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F42082">
        <w:rPr>
          <w:rFonts w:asciiTheme="majorHAnsi" w:hAnsiTheme="majorHAnsi" w:cstheme="majorHAnsi"/>
          <w:bCs/>
          <w:sz w:val="24"/>
          <w:szCs w:val="24"/>
        </w:rPr>
        <w:t xml:space="preserve">Alteração de modalidade das UHEs Paranapanema e Salto Apiacás de </w:t>
      </w:r>
      <w:r w:rsidR="00280DA0" w:rsidRPr="00F42082">
        <w:rPr>
          <w:rFonts w:asciiTheme="majorHAnsi" w:hAnsiTheme="majorHAnsi" w:cstheme="majorHAnsi"/>
          <w:bCs/>
          <w:sz w:val="24"/>
          <w:szCs w:val="24"/>
        </w:rPr>
        <w:t>n</w:t>
      </w:r>
      <w:r w:rsidRPr="00F42082">
        <w:rPr>
          <w:rFonts w:asciiTheme="majorHAnsi" w:hAnsiTheme="majorHAnsi" w:cstheme="majorHAnsi"/>
          <w:bCs/>
          <w:sz w:val="24"/>
          <w:szCs w:val="24"/>
        </w:rPr>
        <w:t xml:space="preserve">ão simulada para </w:t>
      </w:r>
      <w:r w:rsidR="00280DA0" w:rsidRPr="00F42082">
        <w:rPr>
          <w:rFonts w:asciiTheme="majorHAnsi" w:hAnsiTheme="majorHAnsi" w:cstheme="majorHAnsi"/>
          <w:bCs/>
          <w:sz w:val="24"/>
          <w:szCs w:val="24"/>
        </w:rPr>
        <w:t>s</w:t>
      </w:r>
      <w:r w:rsidRPr="00F42082">
        <w:rPr>
          <w:rFonts w:asciiTheme="majorHAnsi" w:hAnsiTheme="majorHAnsi" w:cstheme="majorHAnsi"/>
          <w:bCs/>
          <w:sz w:val="24"/>
          <w:szCs w:val="24"/>
        </w:rPr>
        <w:t>imulada individualmente;</w:t>
      </w:r>
    </w:p>
    <w:p w14:paraId="4136561B" w14:textId="05416AA8" w:rsidR="00CD6F6F" w:rsidRPr="00CB0D74" w:rsidRDefault="00CD6F6F" w:rsidP="005B30B5">
      <w:pPr>
        <w:pStyle w:val="PargrafodaLista"/>
        <w:numPr>
          <w:ilvl w:val="0"/>
          <w:numId w:val="23"/>
        </w:num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CB0D74">
        <w:rPr>
          <w:rFonts w:asciiTheme="majorHAnsi" w:hAnsiTheme="majorHAnsi" w:cstheme="majorHAnsi"/>
          <w:bCs/>
          <w:sz w:val="24"/>
          <w:szCs w:val="24"/>
        </w:rPr>
        <w:t xml:space="preserve">Alteração de restrição operativa para a UHE </w:t>
      </w:r>
      <w:r w:rsidR="005E17DF" w:rsidRPr="00CB0D74">
        <w:rPr>
          <w:rFonts w:asciiTheme="majorHAnsi" w:hAnsiTheme="majorHAnsi" w:cstheme="majorHAnsi"/>
          <w:bCs/>
          <w:sz w:val="24"/>
          <w:szCs w:val="24"/>
        </w:rPr>
        <w:t>A. A. Laydner</w:t>
      </w:r>
      <w:r w:rsidR="007D0313" w:rsidRPr="00CB0D74">
        <w:rPr>
          <w:rFonts w:asciiTheme="majorHAnsi" w:hAnsiTheme="majorHAnsi" w:cstheme="majorHAnsi"/>
          <w:bCs/>
          <w:sz w:val="24"/>
          <w:szCs w:val="24"/>
        </w:rPr>
        <w:t xml:space="preserve"> e </w:t>
      </w:r>
      <w:r w:rsidR="00280DA0" w:rsidRPr="00CB0D74">
        <w:rPr>
          <w:rFonts w:asciiTheme="majorHAnsi" w:hAnsiTheme="majorHAnsi" w:cstheme="majorHAnsi"/>
          <w:bCs/>
          <w:sz w:val="24"/>
          <w:szCs w:val="24"/>
        </w:rPr>
        <w:t>Sinop</w:t>
      </w:r>
      <w:r w:rsidRPr="00CB0D74">
        <w:rPr>
          <w:rFonts w:asciiTheme="majorHAnsi" w:hAnsiTheme="majorHAnsi" w:cstheme="majorHAnsi"/>
          <w:bCs/>
          <w:sz w:val="24"/>
          <w:szCs w:val="24"/>
        </w:rPr>
        <w:t>, de acordo com o</w:t>
      </w:r>
      <w:r w:rsidR="00A64017" w:rsidRPr="00CB0D74">
        <w:rPr>
          <w:rFonts w:asciiTheme="majorHAnsi" w:hAnsiTheme="majorHAnsi" w:cstheme="majorHAnsi"/>
          <w:bCs/>
          <w:sz w:val="24"/>
          <w:szCs w:val="24"/>
        </w:rPr>
        <w:t>s</w:t>
      </w:r>
      <w:r w:rsidRPr="00CB0D74">
        <w:rPr>
          <w:rFonts w:asciiTheme="majorHAnsi" w:hAnsiTheme="majorHAnsi" w:cstheme="majorHAnsi"/>
          <w:bCs/>
          <w:sz w:val="24"/>
          <w:szCs w:val="24"/>
        </w:rPr>
        <w:t xml:space="preserve"> FSARH</w:t>
      </w:r>
      <w:r w:rsidR="00CB0D74" w:rsidRPr="00CB0D74">
        <w:rPr>
          <w:rFonts w:asciiTheme="majorHAnsi" w:hAnsiTheme="majorHAnsi" w:cstheme="majorHAnsi"/>
          <w:bCs/>
          <w:sz w:val="24"/>
          <w:szCs w:val="24"/>
        </w:rPr>
        <w:t>s</w:t>
      </w:r>
      <w:r w:rsidRPr="00CB0D74">
        <w:rPr>
          <w:rFonts w:asciiTheme="majorHAnsi" w:hAnsiTheme="majorHAnsi" w:cstheme="majorHAnsi"/>
          <w:bCs/>
          <w:sz w:val="24"/>
          <w:szCs w:val="24"/>
        </w:rPr>
        <w:t xml:space="preserve"> enviado</w:t>
      </w:r>
      <w:r w:rsidR="00CB0D74" w:rsidRPr="00CB0D74">
        <w:rPr>
          <w:rFonts w:asciiTheme="majorHAnsi" w:hAnsiTheme="majorHAnsi" w:cstheme="majorHAnsi"/>
          <w:bCs/>
          <w:sz w:val="24"/>
          <w:szCs w:val="24"/>
        </w:rPr>
        <w:t>s</w:t>
      </w:r>
      <w:r w:rsidRPr="00CB0D74">
        <w:rPr>
          <w:rFonts w:asciiTheme="majorHAnsi" w:hAnsiTheme="majorHAnsi" w:cstheme="majorHAnsi"/>
          <w:bCs/>
          <w:sz w:val="24"/>
          <w:szCs w:val="24"/>
        </w:rPr>
        <w:t xml:space="preserve"> pelo</w:t>
      </w:r>
      <w:r w:rsidR="00CB0D74" w:rsidRPr="00CB0D74">
        <w:rPr>
          <w:rFonts w:asciiTheme="majorHAnsi" w:hAnsiTheme="majorHAnsi" w:cstheme="majorHAnsi"/>
          <w:bCs/>
          <w:sz w:val="24"/>
          <w:szCs w:val="24"/>
        </w:rPr>
        <w:t>s</w:t>
      </w:r>
      <w:r w:rsidRPr="00CB0D74">
        <w:rPr>
          <w:rFonts w:asciiTheme="majorHAnsi" w:hAnsiTheme="majorHAnsi" w:cstheme="majorHAnsi"/>
          <w:bCs/>
          <w:sz w:val="24"/>
          <w:szCs w:val="24"/>
        </w:rPr>
        <w:t xml:space="preserve"> Agente</w:t>
      </w:r>
      <w:r w:rsidR="00CB0D74" w:rsidRPr="00CB0D74">
        <w:rPr>
          <w:rFonts w:asciiTheme="majorHAnsi" w:hAnsiTheme="majorHAnsi" w:cstheme="majorHAnsi"/>
          <w:bCs/>
          <w:sz w:val="24"/>
          <w:szCs w:val="24"/>
        </w:rPr>
        <w:t>s</w:t>
      </w:r>
      <w:r w:rsidRPr="00CB0D74">
        <w:rPr>
          <w:rFonts w:asciiTheme="majorHAnsi" w:hAnsiTheme="majorHAnsi" w:cstheme="majorHAnsi"/>
          <w:bCs/>
          <w:sz w:val="24"/>
          <w:szCs w:val="24"/>
        </w:rPr>
        <w:t xml:space="preserve"> responsáve</w:t>
      </w:r>
      <w:r w:rsidR="00CB0D74" w:rsidRPr="00CB0D74">
        <w:rPr>
          <w:rFonts w:asciiTheme="majorHAnsi" w:hAnsiTheme="majorHAnsi" w:cstheme="majorHAnsi"/>
          <w:bCs/>
          <w:sz w:val="24"/>
          <w:szCs w:val="24"/>
        </w:rPr>
        <w:t>is</w:t>
      </w:r>
      <w:r w:rsidRPr="00CB0D74">
        <w:rPr>
          <w:rFonts w:asciiTheme="majorHAnsi" w:hAnsiTheme="majorHAnsi" w:cstheme="majorHAnsi"/>
          <w:bCs/>
          <w:sz w:val="24"/>
          <w:szCs w:val="24"/>
        </w:rPr>
        <w:t>;</w:t>
      </w:r>
    </w:p>
    <w:p w14:paraId="733F127E" w14:textId="2C98B28C" w:rsidR="000A1477" w:rsidRPr="00D36015" w:rsidRDefault="00C2411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C4274C">
        <w:rPr>
          <w:rFonts w:asciiTheme="majorHAnsi" w:hAnsiTheme="majorHAnsi" w:cstheme="majorHAnsi"/>
          <w:bCs/>
          <w:sz w:val="24"/>
          <w:szCs w:val="24"/>
        </w:rPr>
        <w:t>Limites de Intercâmbio com valores</w:t>
      </w:r>
      <w:r w:rsidR="00F87F1C" w:rsidRPr="00C4274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C4274C">
        <w:rPr>
          <w:rFonts w:asciiTheme="majorHAnsi" w:hAnsiTheme="majorHAnsi" w:cstheme="majorHAnsi"/>
          <w:bCs/>
          <w:sz w:val="24"/>
          <w:szCs w:val="24"/>
        </w:rPr>
        <w:t xml:space="preserve">preliminares </w:t>
      </w:r>
      <w:r w:rsidR="009D1284" w:rsidRPr="00C4274C">
        <w:rPr>
          <w:rFonts w:asciiTheme="majorHAnsi" w:hAnsiTheme="majorHAnsi" w:cstheme="majorHAnsi"/>
          <w:bCs/>
          <w:sz w:val="24"/>
          <w:szCs w:val="24"/>
        </w:rPr>
        <w:t xml:space="preserve">segundo </w:t>
      </w:r>
      <w:r w:rsidR="000179E3" w:rsidRPr="00C4274C">
        <w:rPr>
          <w:rFonts w:asciiTheme="majorHAnsi" w:hAnsiTheme="majorHAnsi" w:cstheme="majorHAnsi"/>
          <w:bCs/>
          <w:sz w:val="24"/>
          <w:szCs w:val="24"/>
        </w:rPr>
        <w:t xml:space="preserve">Relatório Mensal de </w:t>
      </w:r>
      <w:r w:rsidR="00317563" w:rsidRPr="00C4274C">
        <w:rPr>
          <w:rFonts w:asciiTheme="majorHAnsi" w:hAnsiTheme="majorHAnsi" w:cstheme="majorHAnsi"/>
          <w:bCs/>
          <w:sz w:val="24"/>
          <w:szCs w:val="24"/>
        </w:rPr>
        <w:t xml:space="preserve">Limites de Intercâmbio RT-ONS DPL </w:t>
      </w:r>
      <w:r w:rsidR="00D36015" w:rsidRPr="00C4274C">
        <w:rPr>
          <w:rFonts w:asciiTheme="majorHAnsi" w:hAnsiTheme="majorHAnsi" w:cstheme="majorHAnsi"/>
          <w:bCs/>
          <w:sz w:val="24"/>
          <w:szCs w:val="24"/>
        </w:rPr>
        <w:t>0</w:t>
      </w:r>
      <w:r w:rsidR="00C4274C" w:rsidRPr="00C4274C">
        <w:rPr>
          <w:rFonts w:asciiTheme="majorHAnsi" w:hAnsiTheme="majorHAnsi" w:cstheme="majorHAnsi"/>
          <w:bCs/>
          <w:sz w:val="24"/>
          <w:szCs w:val="24"/>
        </w:rPr>
        <w:t>765</w:t>
      </w:r>
      <w:r w:rsidR="00AD5C71" w:rsidRPr="00C4274C">
        <w:rPr>
          <w:rFonts w:asciiTheme="majorHAnsi" w:hAnsiTheme="majorHAnsi" w:cstheme="majorHAnsi"/>
          <w:bCs/>
          <w:sz w:val="24"/>
          <w:szCs w:val="24"/>
        </w:rPr>
        <w:t>/</w:t>
      </w:r>
      <w:r w:rsidR="00317563" w:rsidRPr="00C4274C">
        <w:rPr>
          <w:rFonts w:asciiTheme="majorHAnsi" w:hAnsiTheme="majorHAnsi" w:cstheme="majorHAnsi"/>
          <w:bCs/>
          <w:sz w:val="24"/>
          <w:szCs w:val="24"/>
        </w:rPr>
        <w:t>202</w:t>
      </w:r>
      <w:r w:rsidR="00094C6E" w:rsidRPr="00C4274C">
        <w:rPr>
          <w:rFonts w:asciiTheme="majorHAnsi" w:hAnsiTheme="majorHAnsi" w:cstheme="majorHAnsi"/>
          <w:bCs/>
          <w:sz w:val="24"/>
          <w:szCs w:val="24"/>
        </w:rPr>
        <w:t>4</w:t>
      </w:r>
      <w:r w:rsidRPr="007D0313">
        <w:rPr>
          <w:rFonts w:asciiTheme="majorHAnsi" w:hAnsiTheme="majorHAnsi" w:cstheme="majorHAnsi"/>
          <w:bCs/>
          <w:sz w:val="24"/>
          <w:szCs w:val="24"/>
        </w:rPr>
        <w:t>;</w:t>
      </w:r>
    </w:p>
    <w:p w14:paraId="0DEC3E5B" w14:textId="4D9C1CD9" w:rsidR="000A1477" w:rsidRPr="00F42082" w:rsidRDefault="00A64017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V</w:t>
      </w:r>
      <w:r w:rsidR="006E19A1">
        <w:rPr>
          <w:rFonts w:asciiTheme="majorHAnsi" w:hAnsiTheme="majorHAnsi" w:cstheme="majorHAnsi"/>
          <w:bCs/>
          <w:sz w:val="24"/>
          <w:szCs w:val="24"/>
        </w:rPr>
        <w:t>azões</w:t>
      </w:r>
      <w:r w:rsidR="000A1477" w:rsidRPr="00804270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6E19A1">
        <w:rPr>
          <w:rFonts w:asciiTheme="majorHAnsi" w:hAnsiTheme="majorHAnsi" w:cstheme="majorHAnsi"/>
          <w:bCs/>
          <w:sz w:val="24"/>
          <w:szCs w:val="24"/>
        </w:rPr>
        <w:t xml:space="preserve">passadas </w:t>
      </w:r>
      <w:r w:rsidR="000A1477" w:rsidRPr="00804270">
        <w:rPr>
          <w:rFonts w:asciiTheme="majorHAnsi" w:hAnsiTheme="majorHAnsi" w:cstheme="majorHAnsi"/>
          <w:bCs/>
          <w:sz w:val="24"/>
          <w:szCs w:val="24"/>
        </w:rPr>
        <w:t xml:space="preserve">e armazenamentos iniciais, tendo como base os valores esperados da </w:t>
      </w:r>
      <w:r w:rsidR="000A1477" w:rsidRPr="00F42082">
        <w:rPr>
          <w:rFonts w:asciiTheme="majorHAnsi" w:hAnsiTheme="majorHAnsi" w:cstheme="majorHAnsi"/>
          <w:bCs/>
          <w:sz w:val="24"/>
          <w:szCs w:val="24"/>
        </w:rPr>
        <w:t xml:space="preserve">Revisão </w:t>
      </w:r>
      <w:r w:rsidR="00F42082" w:rsidRPr="00F42082">
        <w:rPr>
          <w:rFonts w:asciiTheme="majorHAnsi" w:hAnsiTheme="majorHAnsi" w:cstheme="majorHAnsi"/>
          <w:bCs/>
          <w:sz w:val="24"/>
          <w:szCs w:val="24"/>
        </w:rPr>
        <w:t>3</w:t>
      </w:r>
      <w:r w:rsidR="008A201F" w:rsidRPr="00F4208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0A1477" w:rsidRPr="00F42082">
        <w:rPr>
          <w:rFonts w:asciiTheme="majorHAnsi" w:hAnsiTheme="majorHAnsi" w:cstheme="majorHAnsi"/>
          <w:bCs/>
          <w:sz w:val="24"/>
          <w:szCs w:val="24"/>
        </w:rPr>
        <w:t xml:space="preserve">do PMO de </w:t>
      </w:r>
      <w:r w:rsidR="006E19A1" w:rsidRPr="00F42082">
        <w:rPr>
          <w:rFonts w:asciiTheme="majorHAnsi" w:hAnsiTheme="majorHAnsi" w:cstheme="majorHAnsi"/>
          <w:bCs/>
          <w:sz w:val="24"/>
          <w:szCs w:val="24"/>
        </w:rPr>
        <w:t>dezem</w:t>
      </w:r>
      <w:r w:rsidR="005E17DF" w:rsidRPr="00F42082">
        <w:rPr>
          <w:rFonts w:asciiTheme="majorHAnsi" w:hAnsiTheme="majorHAnsi" w:cstheme="majorHAnsi"/>
          <w:bCs/>
          <w:sz w:val="24"/>
          <w:szCs w:val="24"/>
        </w:rPr>
        <w:t>bro</w:t>
      </w:r>
      <w:r w:rsidR="000A1477" w:rsidRPr="00F42082">
        <w:rPr>
          <w:rFonts w:asciiTheme="majorHAnsi" w:hAnsiTheme="majorHAnsi" w:cstheme="majorHAnsi"/>
          <w:bCs/>
          <w:sz w:val="24"/>
          <w:szCs w:val="24"/>
        </w:rPr>
        <w:t>/202</w:t>
      </w:r>
      <w:r w:rsidR="00094C6E" w:rsidRPr="00F42082">
        <w:rPr>
          <w:rFonts w:asciiTheme="majorHAnsi" w:hAnsiTheme="majorHAnsi" w:cstheme="majorHAnsi"/>
          <w:bCs/>
          <w:sz w:val="24"/>
          <w:szCs w:val="24"/>
        </w:rPr>
        <w:t>4</w:t>
      </w:r>
      <w:r w:rsidR="000A1477" w:rsidRPr="00F42082">
        <w:rPr>
          <w:rFonts w:asciiTheme="majorHAnsi" w:hAnsiTheme="majorHAnsi" w:cstheme="majorHAnsi"/>
          <w:bCs/>
          <w:sz w:val="24"/>
          <w:szCs w:val="24"/>
        </w:rPr>
        <w:t xml:space="preserve">. Ressaltamos que </w:t>
      </w:r>
      <w:r w:rsidR="006E19A1" w:rsidRPr="00F42082">
        <w:rPr>
          <w:rFonts w:asciiTheme="majorHAnsi" w:hAnsiTheme="majorHAnsi" w:cstheme="majorHAnsi"/>
          <w:bCs/>
          <w:sz w:val="24"/>
          <w:szCs w:val="24"/>
        </w:rPr>
        <w:t>a partir desse PMO os</w:t>
      </w:r>
      <w:r w:rsidR="000A1477" w:rsidRPr="00F42082">
        <w:rPr>
          <w:rFonts w:asciiTheme="majorHAnsi" w:hAnsiTheme="majorHAnsi" w:cstheme="majorHAnsi"/>
          <w:bCs/>
          <w:sz w:val="24"/>
          <w:szCs w:val="24"/>
        </w:rPr>
        <w:t xml:space="preserve"> valores d</w:t>
      </w:r>
      <w:r w:rsidR="006E19A1" w:rsidRPr="00F42082">
        <w:rPr>
          <w:rFonts w:asciiTheme="majorHAnsi" w:hAnsiTheme="majorHAnsi" w:cstheme="majorHAnsi"/>
          <w:bCs/>
          <w:sz w:val="24"/>
          <w:szCs w:val="24"/>
        </w:rPr>
        <w:t>a</w:t>
      </w:r>
      <w:r w:rsidR="000A1477" w:rsidRPr="00F42082">
        <w:rPr>
          <w:rFonts w:asciiTheme="majorHAnsi" w:hAnsiTheme="majorHAnsi" w:cstheme="majorHAnsi"/>
          <w:bCs/>
          <w:sz w:val="24"/>
          <w:szCs w:val="24"/>
        </w:rPr>
        <w:t xml:space="preserve"> ENA </w:t>
      </w:r>
      <w:r w:rsidR="006E19A1" w:rsidRPr="00F42082">
        <w:rPr>
          <w:rFonts w:asciiTheme="majorHAnsi" w:hAnsiTheme="majorHAnsi" w:cstheme="majorHAnsi"/>
          <w:bCs/>
          <w:sz w:val="24"/>
          <w:szCs w:val="24"/>
        </w:rPr>
        <w:t xml:space="preserve">do deck preliminar </w:t>
      </w:r>
      <w:r w:rsidR="000A1477" w:rsidRPr="00F42082">
        <w:rPr>
          <w:rFonts w:asciiTheme="majorHAnsi" w:hAnsiTheme="majorHAnsi" w:cstheme="majorHAnsi"/>
          <w:bCs/>
          <w:sz w:val="24"/>
          <w:szCs w:val="24"/>
        </w:rPr>
        <w:t>serão representados no arquivo VAZPAST.DAT;</w:t>
      </w:r>
    </w:p>
    <w:p w14:paraId="0F1827E3" w14:textId="4C88A680" w:rsidR="000A1477" w:rsidRPr="00804270" w:rsidRDefault="000A1477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F42082">
        <w:rPr>
          <w:rFonts w:asciiTheme="majorHAnsi" w:hAnsiTheme="majorHAnsi" w:cstheme="majorHAnsi"/>
          <w:bCs/>
          <w:sz w:val="24"/>
          <w:szCs w:val="24"/>
        </w:rPr>
        <w:t xml:space="preserve">Valores de geração prevista para as usinas térmicas GNL da Revisão </w:t>
      </w:r>
      <w:r w:rsidR="00F42082">
        <w:rPr>
          <w:rFonts w:asciiTheme="majorHAnsi" w:hAnsiTheme="majorHAnsi" w:cstheme="majorHAnsi"/>
          <w:bCs/>
          <w:sz w:val="24"/>
          <w:szCs w:val="24"/>
        </w:rPr>
        <w:t>3</w:t>
      </w:r>
      <w:r w:rsidRPr="00F42082">
        <w:rPr>
          <w:rFonts w:asciiTheme="majorHAnsi" w:hAnsiTheme="majorHAnsi" w:cstheme="majorHAnsi"/>
          <w:bCs/>
          <w:sz w:val="24"/>
          <w:szCs w:val="24"/>
        </w:rPr>
        <w:t xml:space="preserve"> do PMO de </w:t>
      </w:r>
      <w:r w:rsidR="006E19A1" w:rsidRPr="00F42082">
        <w:rPr>
          <w:rFonts w:asciiTheme="majorHAnsi" w:hAnsiTheme="majorHAnsi" w:cstheme="majorHAnsi"/>
          <w:bCs/>
          <w:sz w:val="24"/>
          <w:szCs w:val="24"/>
        </w:rPr>
        <w:t>dez</w:t>
      </w:r>
      <w:r w:rsidR="00E85DDD" w:rsidRPr="00F42082">
        <w:rPr>
          <w:rFonts w:asciiTheme="majorHAnsi" w:hAnsiTheme="majorHAnsi" w:cstheme="majorHAnsi"/>
          <w:bCs/>
          <w:sz w:val="24"/>
          <w:szCs w:val="24"/>
        </w:rPr>
        <w:t>em</w:t>
      </w:r>
      <w:r w:rsidR="00804270" w:rsidRPr="00F42082">
        <w:rPr>
          <w:rFonts w:asciiTheme="majorHAnsi" w:hAnsiTheme="majorHAnsi" w:cstheme="majorHAnsi"/>
          <w:bCs/>
          <w:sz w:val="24"/>
          <w:szCs w:val="24"/>
        </w:rPr>
        <w:t xml:space="preserve">bro </w:t>
      </w:r>
      <w:r w:rsidRPr="00F42082">
        <w:rPr>
          <w:rFonts w:asciiTheme="majorHAnsi" w:hAnsiTheme="majorHAnsi" w:cstheme="majorHAnsi"/>
          <w:bCs/>
          <w:sz w:val="24"/>
          <w:szCs w:val="24"/>
        </w:rPr>
        <w:t>/202</w:t>
      </w:r>
      <w:r w:rsidR="00094C6E" w:rsidRPr="00F42082">
        <w:rPr>
          <w:rFonts w:asciiTheme="majorHAnsi" w:hAnsiTheme="majorHAnsi" w:cstheme="majorHAnsi"/>
          <w:bCs/>
          <w:sz w:val="24"/>
          <w:szCs w:val="24"/>
        </w:rPr>
        <w:t>4</w:t>
      </w:r>
      <w:r w:rsidRPr="00804270">
        <w:rPr>
          <w:rFonts w:asciiTheme="majorHAnsi" w:hAnsiTheme="majorHAnsi" w:cstheme="majorHAnsi"/>
          <w:bCs/>
          <w:sz w:val="24"/>
          <w:szCs w:val="24"/>
        </w:rPr>
        <w:t>.</w:t>
      </w:r>
    </w:p>
    <w:bookmarkEnd w:id="0"/>
    <w:bookmarkEnd w:id="1"/>
    <w:p w14:paraId="3172BDC1" w14:textId="6736E87B" w:rsidR="00CA2E78" w:rsidRPr="00A7420C" w:rsidRDefault="00CA2E78" w:rsidP="001E3AA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</w:rPr>
      </w:pPr>
    </w:p>
    <w:p w14:paraId="356A438E" w14:textId="77777777" w:rsidR="0014034D" w:rsidRPr="00CA42E1" w:rsidRDefault="0014034D" w:rsidP="00BE0981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bCs/>
        </w:rPr>
      </w:pPr>
    </w:p>
    <w:p w14:paraId="19E6709A" w14:textId="52892A56" w:rsidR="00D55F43" w:rsidRPr="00FF0BF0" w:rsidRDefault="00CD4997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  <w:r w:rsidRPr="00FF0BF0">
        <w:rPr>
          <w:rFonts w:asciiTheme="majorHAnsi" w:hAnsiTheme="majorHAnsi" w:cstheme="majorHAnsi"/>
          <w:bCs/>
        </w:rPr>
        <w:lastRenderedPageBreak/>
        <w:t>Ressaltamos</w:t>
      </w:r>
      <w:r w:rsidR="00696C19" w:rsidRPr="00FF0BF0">
        <w:rPr>
          <w:rFonts w:asciiTheme="majorHAnsi" w:hAnsiTheme="majorHAnsi" w:cstheme="majorHAnsi"/>
          <w:bCs/>
        </w:rPr>
        <w:t xml:space="preserve">, </w:t>
      </w:r>
      <w:r w:rsidRPr="00FF0BF0">
        <w:rPr>
          <w:rFonts w:asciiTheme="majorHAnsi" w:hAnsiTheme="majorHAnsi" w:cstheme="majorHAnsi"/>
          <w:bCs/>
        </w:rPr>
        <w:t xml:space="preserve">que essas informações </w:t>
      </w:r>
      <w:r w:rsidR="00FF6FF5" w:rsidRPr="00FF0BF0">
        <w:rPr>
          <w:rFonts w:asciiTheme="majorHAnsi" w:hAnsiTheme="majorHAnsi" w:cstheme="majorHAnsi"/>
          <w:bCs/>
        </w:rPr>
        <w:t>são preliminares</w:t>
      </w:r>
      <w:r w:rsidR="00E73E65" w:rsidRPr="00FF0BF0">
        <w:rPr>
          <w:rFonts w:asciiTheme="majorHAnsi" w:hAnsiTheme="majorHAnsi" w:cstheme="majorHAnsi"/>
          <w:bCs/>
        </w:rPr>
        <w:t>, não consistidas</w:t>
      </w:r>
      <w:r w:rsidR="00B9237F" w:rsidRPr="00FF0BF0">
        <w:rPr>
          <w:rFonts w:asciiTheme="majorHAnsi" w:hAnsiTheme="majorHAnsi" w:cstheme="majorHAnsi"/>
          <w:bCs/>
        </w:rPr>
        <w:t>,</w:t>
      </w:r>
      <w:r w:rsidR="00E73E65" w:rsidRPr="00FF0BF0">
        <w:rPr>
          <w:rFonts w:asciiTheme="majorHAnsi" w:hAnsiTheme="majorHAnsi" w:cstheme="majorHAnsi"/>
          <w:bCs/>
        </w:rPr>
        <w:t xml:space="preserve"> para uso operacional interno</w:t>
      </w:r>
      <w:r w:rsidR="00FF6FF5" w:rsidRPr="00FF0BF0">
        <w:rPr>
          <w:rFonts w:asciiTheme="majorHAnsi" w:hAnsiTheme="majorHAnsi" w:cstheme="majorHAnsi"/>
          <w:bCs/>
        </w:rPr>
        <w:t xml:space="preserve"> e </w:t>
      </w:r>
      <w:r w:rsidRPr="00FF0BF0">
        <w:rPr>
          <w:rFonts w:asciiTheme="majorHAnsi" w:hAnsiTheme="majorHAnsi" w:cstheme="majorHAnsi"/>
          <w:bCs/>
        </w:rPr>
        <w:t>podem sofrer alterações</w:t>
      </w:r>
      <w:r w:rsidR="000F0204" w:rsidRPr="00FF0BF0">
        <w:rPr>
          <w:rFonts w:asciiTheme="majorHAnsi" w:hAnsiTheme="majorHAnsi" w:cstheme="majorHAnsi"/>
          <w:bCs/>
        </w:rPr>
        <w:t xml:space="preserve">, </w:t>
      </w:r>
      <w:r w:rsidR="0089130B" w:rsidRPr="00FF0BF0">
        <w:rPr>
          <w:rFonts w:asciiTheme="majorHAnsi" w:hAnsiTheme="majorHAnsi" w:cstheme="majorHAnsi"/>
          <w:bCs/>
        </w:rPr>
        <w:t>assim</w:t>
      </w:r>
      <w:r w:rsidR="000F0204" w:rsidRPr="00FF0BF0">
        <w:rPr>
          <w:rFonts w:asciiTheme="majorHAnsi" w:hAnsiTheme="majorHAnsi" w:cstheme="majorHAnsi"/>
          <w:bCs/>
        </w:rPr>
        <w:t xml:space="preserve"> como as informações de curto prazo que serão encaminhadas para os dois primeiros meses de estudo</w:t>
      </w:r>
      <w:r w:rsidR="007949F6" w:rsidRPr="00FF0BF0">
        <w:rPr>
          <w:rFonts w:asciiTheme="majorHAnsi" w:hAnsiTheme="majorHAnsi" w:cstheme="majorHAnsi"/>
          <w:bCs/>
        </w:rPr>
        <w:t>.</w:t>
      </w:r>
    </w:p>
    <w:p w14:paraId="6192CA33" w14:textId="77777777" w:rsidR="004801E5" w:rsidRPr="00FF0BF0" w:rsidRDefault="004801E5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</w:p>
    <w:p w14:paraId="387A9578" w14:textId="77777777" w:rsidR="00CD4997" w:rsidRPr="00FF0BF0" w:rsidRDefault="005C4BF6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  <w:r w:rsidRPr="00FF0BF0">
        <w:rPr>
          <w:rFonts w:asciiTheme="majorHAnsi" w:hAnsiTheme="majorHAnsi" w:cstheme="majorHAnsi"/>
          <w:bCs/>
        </w:rPr>
        <w:t>O uso deste Deck na realização de análises, estudos e avaliações em qualquer tempo e sob qualquer condição é responsabilidade exclusiva dos agentes e demais interessados.</w:t>
      </w:r>
    </w:p>
    <w:p w14:paraId="22F81316" w14:textId="4A11F02D" w:rsidR="00F83FC2" w:rsidRPr="00CA42E1" w:rsidRDefault="00F83FC2" w:rsidP="00F92E0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</w:p>
    <w:sectPr w:rsidR="00F83FC2" w:rsidRPr="00CA42E1" w:rsidSect="0040783B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3D78"/>
    <w:multiLevelType w:val="hybridMultilevel"/>
    <w:tmpl w:val="DE227E5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4D1"/>
    <w:multiLevelType w:val="hybridMultilevel"/>
    <w:tmpl w:val="1D6039A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5910BF"/>
    <w:multiLevelType w:val="hybridMultilevel"/>
    <w:tmpl w:val="592427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30094"/>
    <w:multiLevelType w:val="hybridMultilevel"/>
    <w:tmpl w:val="CFE897C8"/>
    <w:lvl w:ilvl="0" w:tplc="64B632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58236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B6B5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1485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609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1468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CA13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9E87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C98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1B15"/>
    <w:multiLevelType w:val="hybridMultilevel"/>
    <w:tmpl w:val="4B705B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87A41"/>
    <w:multiLevelType w:val="hybridMultilevel"/>
    <w:tmpl w:val="C674EE44"/>
    <w:lvl w:ilvl="0" w:tplc="4ED0FE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F8661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A5F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CEC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86E62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ECE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3A02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F204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34436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668AB"/>
    <w:multiLevelType w:val="hybridMultilevel"/>
    <w:tmpl w:val="80D84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C6201"/>
    <w:multiLevelType w:val="hybridMultilevel"/>
    <w:tmpl w:val="FB300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1040B"/>
    <w:multiLevelType w:val="hybridMultilevel"/>
    <w:tmpl w:val="9F04DD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C714F"/>
    <w:multiLevelType w:val="hybridMultilevel"/>
    <w:tmpl w:val="5094C2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323C5"/>
    <w:multiLevelType w:val="hybridMultilevel"/>
    <w:tmpl w:val="FF32E0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268ED"/>
    <w:multiLevelType w:val="hybridMultilevel"/>
    <w:tmpl w:val="3836DC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D4EA0"/>
    <w:multiLevelType w:val="hybridMultilevel"/>
    <w:tmpl w:val="070CD662"/>
    <w:lvl w:ilvl="0" w:tplc="145EAE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4A0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FCDA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EC4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8AC4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0658E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CAE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28D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804E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84993"/>
    <w:multiLevelType w:val="hybridMultilevel"/>
    <w:tmpl w:val="973A1F28"/>
    <w:lvl w:ilvl="0" w:tplc="D9B20EE4">
      <w:numFmt w:val="bullet"/>
      <w:lvlText w:val="•"/>
      <w:lvlJc w:val="left"/>
      <w:pPr>
        <w:ind w:left="780" w:hanging="420"/>
      </w:pPr>
      <w:rPr>
        <w:rFonts w:ascii="Arial" w:eastAsiaTheme="minorHAnsi" w:hAnsi="Arial" w:cs="Aria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B0134"/>
    <w:multiLevelType w:val="hybridMultilevel"/>
    <w:tmpl w:val="D3EA593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680224"/>
    <w:multiLevelType w:val="hybridMultilevel"/>
    <w:tmpl w:val="BF8853D2"/>
    <w:lvl w:ilvl="0" w:tplc="0FFCBD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8A2D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A8D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45F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47D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A22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A6F7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BEBAF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7A77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27416"/>
    <w:multiLevelType w:val="hybridMultilevel"/>
    <w:tmpl w:val="92B6D392"/>
    <w:lvl w:ilvl="0" w:tplc="2B280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5AF8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6A6C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287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25D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ED5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CF9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2C1E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2E9E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1308B"/>
    <w:multiLevelType w:val="singleLevel"/>
    <w:tmpl w:val="35600C2C"/>
    <w:lvl w:ilvl="0">
      <w:numFmt w:val="bullet"/>
      <w:pStyle w:val="Textomarcador"/>
      <w:lvlText w:val=""/>
      <w:lvlJc w:val="left"/>
      <w:pPr>
        <w:tabs>
          <w:tab w:val="num" w:pos="644"/>
        </w:tabs>
        <w:ind w:left="0" w:firstLine="284"/>
      </w:pPr>
      <w:rPr>
        <w:rFonts w:ascii="Symbol" w:hAnsi="Symbol" w:hint="default"/>
        <w:color w:val="auto"/>
        <w:sz w:val="16"/>
      </w:rPr>
    </w:lvl>
  </w:abstractNum>
  <w:abstractNum w:abstractNumId="18" w15:restartNumberingAfterBreak="0">
    <w:nsid w:val="5B6E65D5"/>
    <w:multiLevelType w:val="hybridMultilevel"/>
    <w:tmpl w:val="09DA432A"/>
    <w:lvl w:ilvl="0" w:tplc="F4227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227D"/>
    <w:multiLevelType w:val="hybridMultilevel"/>
    <w:tmpl w:val="77848B5C"/>
    <w:lvl w:ilvl="0" w:tplc="E2DA5A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528A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9A1A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435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FC83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30A4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7CF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881E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E67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9058F"/>
    <w:multiLevelType w:val="hybridMultilevel"/>
    <w:tmpl w:val="E43C57E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817CC6"/>
    <w:multiLevelType w:val="hybridMultilevel"/>
    <w:tmpl w:val="AB7071AC"/>
    <w:lvl w:ilvl="0" w:tplc="505C5CDA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4C7B9F"/>
    <w:multiLevelType w:val="hybridMultilevel"/>
    <w:tmpl w:val="ABAEC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271E3"/>
    <w:multiLevelType w:val="hybridMultilevel"/>
    <w:tmpl w:val="D14CEE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345579">
    <w:abstractNumId w:val="19"/>
  </w:num>
  <w:num w:numId="2" w16cid:durableId="1197229422">
    <w:abstractNumId w:val="12"/>
  </w:num>
  <w:num w:numId="3" w16cid:durableId="1573587022">
    <w:abstractNumId w:val="17"/>
  </w:num>
  <w:num w:numId="4" w16cid:durableId="1773162570">
    <w:abstractNumId w:val="16"/>
  </w:num>
  <w:num w:numId="5" w16cid:durableId="590436801">
    <w:abstractNumId w:val="5"/>
  </w:num>
  <w:num w:numId="6" w16cid:durableId="1726560532">
    <w:abstractNumId w:val="3"/>
  </w:num>
  <w:num w:numId="7" w16cid:durableId="1505586214">
    <w:abstractNumId w:val="15"/>
  </w:num>
  <w:num w:numId="8" w16cid:durableId="1142312015">
    <w:abstractNumId w:val="18"/>
  </w:num>
  <w:num w:numId="9" w16cid:durableId="2040740750">
    <w:abstractNumId w:val="20"/>
  </w:num>
  <w:num w:numId="10" w16cid:durableId="2066487780">
    <w:abstractNumId w:val="9"/>
  </w:num>
  <w:num w:numId="11" w16cid:durableId="1058283824">
    <w:abstractNumId w:val="10"/>
  </w:num>
  <w:num w:numId="12" w16cid:durableId="871843369">
    <w:abstractNumId w:val="7"/>
  </w:num>
  <w:num w:numId="13" w16cid:durableId="1799762414">
    <w:abstractNumId w:val="22"/>
  </w:num>
  <w:num w:numId="14" w16cid:durableId="1648509594">
    <w:abstractNumId w:val="2"/>
  </w:num>
  <w:num w:numId="15" w16cid:durableId="408768204">
    <w:abstractNumId w:val="8"/>
  </w:num>
  <w:num w:numId="16" w16cid:durableId="255408579">
    <w:abstractNumId w:val="4"/>
  </w:num>
  <w:num w:numId="17" w16cid:durableId="2140293277">
    <w:abstractNumId w:val="13"/>
  </w:num>
  <w:num w:numId="18" w16cid:durableId="472259940">
    <w:abstractNumId w:val="23"/>
  </w:num>
  <w:num w:numId="19" w16cid:durableId="497893403">
    <w:abstractNumId w:val="6"/>
  </w:num>
  <w:num w:numId="20" w16cid:durableId="965427560">
    <w:abstractNumId w:val="21"/>
  </w:num>
  <w:num w:numId="21" w16cid:durableId="1580939400">
    <w:abstractNumId w:val="14"/>
  </w:num>
  <w:num w:numId="22" w16cid:durableId="554001410">
    <w:abstractNumId w:val="11"/>
  </w:num>
  <w:num w:numId="23" w16cid:durableId="1080520094">
    <w:abstractNumId w:val="0"/>
  </w:num>
  <w:num w:numId="24" w16cid:durableId="1870096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pt-BR" w:vendorID="64" w:dllVersion="6" w:nlCheck="1" w:checkStyle="0"/>
  <w:activeWritingStyle w:appName="MSWord" w:lang="pt-BR" w:vendorID="64" w:dllVersion="0" w:nlCheck="1" w:checkStyle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102"/>
    <w:rsid w:val="0000675E"/>
    <w:rsid w:val="000071F7"/>
    <w:rsid w:val="00007B42"/>
    <w:rsid w:val="00011DFD"/>
    <w:rsid w:val="00015770"/>
    <w:rsid w:val="000179E3"/>
    <w:rsid w:val="00020B16"/>
    <w:rsid w:val="000225B7"/>
    <w:rsid w:val="00023A92"/>
    <w:rsid w:val="00024C57"/>
    <w:rsid w:val="00025204"/>
    <w:rsid w:val="000311E2"/>
    <w:rsid w:val="00034378"/>
    <w:rsid w:val="00037003"/>
    <w:rsid w:val="000404A4"/>
    <w:rsid w:val="00043919"/>
    <w:rsid w:val="00043BD0"/>
    <w:rsid w:val="00044276"/>
    <w:rsid w:val="00045814"/>
    <w:rsid w:val="000479D7"/>
    <w:rsid w:val="000526A1"/>
    <w:rsid w:val="0005298B"/>
    <w:rsid w:val="00053486"/>
    <w:rsid w:val="00053694"/>
    <w:rsid w:val="00053B2E"/>
    <w:rsid w:val="000561AF"/>
    <w:rsid w:val="00056502"/>
    <w:rsid w:val="0005760F"/>
    <w:rsid w:val="00062C39"/>
    <w:rsid w:val="000632D6"/>
    <w:rsid w:val="000637F6"/>
    <w:rsid w:val="00063910"/>
    <w:rsid w:val="00065502"/>
    <w:rsid w:val="000708AF"/>
    <w:rsid w:val="00070A74"/>
    <w:rsid w:val="00072616"/>
    <w:rsid w:val="000745FB"/>
    <w:rsid w:val="00075A8C"/>
    <w:rsid w:val="000807D9"/>
    <w:rsid w:val="000848BF"/>
    <w:rsid w:val="00085C5F"/>
    <w:rsid w:val="00086860"/>
    <w:rsid w:val="00086CCE"/>
    <w:rsid w:val="000900AF"/>
    <w:rsid w:val="00094BFA"/>
    <w:rsid w:val="00094C6E"/>
    <w:rsid w:val="00095CB1"/>
    <w:rsid w:val="00095F69"/>
    <w:rsid w:val="00097C08"/>
    <w:rsid w:val="000A1477"/>
    <w:rsid w:val="000A15B4"/>
    <w:rsid w:val="000A23CA"/>
    <w:rsid w:val="000A4958"/>
    <w:rsid w:val="000A5697"/>
    <w:rsid w:val="000A762A"/>
    <w:rsid w:val="000A76F8"/>
    <w:rsid w:val="000B2056"/>
    <w:rsid w:val="000B3DAD"/>
    <w:rsid w:val="000B799A"/>
    <w:rsid w:val="000B7A07"/>
    <w:rsid w:val="000B7C33"/>
    <w:rsid w:val="000B7E9B"/>
    <w:rsid w:val="000C13DA"/>
    <w:rsid w:val="000C1A1B"/>
    <w:rsid w:val="000C51DA"/>
    <w:rsid w:val="000C7EAF"/>
    <w:rsid w:val="000D2287"/>
    <w:rsid w:val="000D4964"/>
    <w:rsid w:val="000D4C9E"/>
    <w:rsid w:val="000D547D"/>
    <w:rsid w:val="000D5E00"/>
    <w:rsid w:val="000E1100"/>
    <w:rsid w:val="000E21EE"/>
    <w:rsid w:val="000E2258"/>
    <w:rsid w:val="000E3599"/>
    <w:rsid w:val="000E5B59"/>
    <w:rsid w:val="000E6AAC"/>
    <w:rsid w:val="000F0204"/>
    <w:rsid w:val="000F2482"/>
    <w:rsid w:val="000F2D4E"/>
    <w:rsid w:val="000F3D2B"/>
    <w:rsid w:val="000F3FBA"/>
    <w:rsid w:val="000F4668"/>
    <w:rsid w:val="000F4CF3"/>
    <w:rsid w:val="00100A05"/>
    <w:rsid w:val="001012C4"/>
    <w:rsid w:val="001049A5"/>
    <w:rsid w:val="00106118"/>
    <w:rsid w:val="00106290"/>
    <w:rsid w:val="00111278"/>
    <w:rsid w:val="001119E1"/>
    <w:rsid w:val="00115386"/>
    <w:rsid w:val="00115E3F"/>
    <w:rsid w:val="00116A0D"/>
    <w:rsid w:val="001225C5"/>
    <w:rsid w:val="001231CB"/>
    <w:rsid w:val="0012407A"/>
    <w:rsid w:val="001273C1"/>
    <w:rsid w:val="0012795A"/>
    <w:rsid w:val="00127E56"/>
    <w:rsid w:val="00130FB3"/>
    <w:rsid w:val="00133CC2"/>
    <w:rsid w:val="00136B41"/>
    <w:rsid w:val="00137346"/>
    <w:rsid w:val="0014034D"/>
    <w:rsid w:val="00142BAA"/>
    <w:rsid w:val="00143E31"/>
    <w:rsid w:val="00145737"/>
    <w:rsid w:val="001459AE"/>
    <w:rsid w:val="00145F68"/>
    <w:rsid w:val="00150835"/>
    <w:rsid w:val="00152061"/>
    <w:rsid w:val="001539F3"/>
    <w:rsid w:val="00160D30"/>
    <w:rsid w:val="00162EF7"/>
    <w:rsid w:val="00163567"/>
    <w:rsid w:val="00163D23"/>
    <w:rsid w:val="00164C48"/>
    <w:rsid w:val="001657AD"/>
    <w:rsid w:val="001668E8"/>
    <w:rsid w:val="00170465"/>
    <w:rsid w:val="00171318"/>
    <w:rsid w:val="001747F1"/>
    <w:rsid w:val="00176C0C"/>
    <w:rsid w:val="00177146"/>
    <w:rsid w:val="00177268"/>
    <w:rsid w:val="00181941"/>
    <w:rsid w:val="00181EEE"/>
    <w:rsid w:val="0018432F"/>
    <w:rsid w:val="00185BEF"/>
    <w:rsid w:val="00192371"/>
    <w:rsid w:val="00192D88"/>
    <w:rsid w:val="001931BF"/>
    <w:rsid w:val="001938D0"/>
    <w:rsid w:val="00197101"/>
    <w:rsid w:val="0019779A"/>
    <w:rsid w:val="001A1508"/>
    <w:rsid w:val="001A35A2"/>
    <w:rsid w:val="001A44AF"/>
    <w:rsid w:val="001A4F7C"/>
    <w:rsid w:val="001A59D1"/>
    <w:rsid w:val="001A5C9C"/>
    <w:rsid w:val="001A70B0"/>
    <w:rsid w:val="001B1F57"/>
    <w:rsid w:val="001B7B99"/>
    <w:rsid w:val="001C0646"/>
    <w:rsid w:val="001C15C9"/>
    <w:rsid w:val="001C2636"/>
    <w:rsid w:val="001C57F1"/>
    <w:rsid w:val="001D0C73"/>
    <w:rsid w:val="001D1A09"/>
    <w:rsid w:val="001D287D"/>
    <w:rsid w:val="001D4619"/>
    <w:rsid w:val="001D51BF"/>
    <w:rsid w:val="001D6F20"/>
    <w:rsid w:val="001D7139"/>
    <w:rsid w:val="001E1B9D"/>
    <w:rsid w:val="001E3AAD"/>
    <w:rsid w:val="001E4FA1"/>
    <w:rsid w:val="001E535B"/>
    <w:rsid w:val="001E626D"/>
    <w:rsid w:val="001F00B0"/>
    <w:rsid w:val="001F1130"/>
    <w:rsid w:val="001F1AF7"/>
    <w:rsid w:val="001F37EF"/>
    <w:rsid w:val="001F4004"/>
    <w:rsid w:val="001F51D1"/>
    <w:rsid w:val="001F5D21"/>
    <w:rsid w:val="001F76BD"/>
    <w:rsid w:val="00202E7F"/>
    <w:rsid w:val="0020367D"/>
    <w:rsid w:val="00205642"/>
    <w:rsid w:val="00205D8B"/>
    <w:rsid w:val="00210645"/>
    <w:rsid w:val="00210F17"/>
    <w:rsid w:val="00212A53"/>
    <w:rsid w:val="00214677"/>
    <w:rsid w:val="002262A2"/>
    <w:rsid w:val="00231389"/>
    <w:rsid w:val="00236264"/>
    <w:rsid w:val="002372AE"/>
    <w:rsid w:val="002376D3"/>
    <w:rsid w:val="00237D65"/>
    <w:rsid w:val="00241B03"/>
    <w:rsid w:val="00241B99"/>
    <w:rsid w:val="0024257C"/>
    <w:rsid w:val="002429D9"/>
    <w:rsid w:val="00242F5C"/>
    <w:rsid w:val="00242F63"/>
    <w:rsid w:val="002459A0"/>
    <w:rsid w:val="00250D47"/>
    <w:rsid w:val="00251579"/>
    <w:rsid w:val="00252C94"/>
    <w:rsid w:val="002543DE"/>
    <w:rsid w:val="002550A8"/>
    <w:rsid w:val="00257AF9"/>
    <w:rsid w:val="00260B77"/>
    <w:rsid w:val="00261B19"/>
    <w:rsid w:val="00262F2E"/>
    <w:rsid w:val="0027108F"/>
    <w:rsid w:val="00280DA0"/>
    <w:rsid w:val="00282581"/>
    <w:rsid w:val="00282F9C"/>
    <w:rsid w:val="00284A45"/>
    <w:rsid w:val="002854D7"/>
    <w:rsid w:val="00287BC6"/>
    <w:rsid w:val="00291A34"/>
    <w:rsid w:val="00295601"/>
    <w:rsid w:val="00296DC2"/>
    <w:rsid w:val="002A08C5"/>
    <w:rsid w:val="002A08E3"/>
    <w:rsid w:val="002A0DAF"/>
    <w:rsid w:val="002A2A4F"/>
    <w:rsid w:val="002A5FDF"/>
    <w:rsid w:val="002A6130"/>
    <w:rsid w:val="002A6396"/>
    <w:rsid w:val="002B0870"/>
    <w:rsid w:val="002B10EF"/>
    <w:rsid w:val="002B1E03"/>
    <w:rsid w:val="002B2E9D"/>
    <w:rsid w:val="002C21EF"/>
    <w:rsid w:val="002C260C"/>
    <w:rsid w:val="002C36F7"/>
    <w:rsid w:val="002C3AC8"/>
    <w:rsid w:val="002C42FE"/>
    <w:rsid w:val="002C56F8"/>
    <w:rsid w:val="002C5E1B"/>
    <w:rsid w:val="002C6FAD"/>
    <w:rsid w:val="002C72EA"/>
    <w:rsid w:val="002C777B"/>
    <w:rsid w:val="002D0E17"/>
    <w:rsid w:val="002D2DD3"/>
    <w:rsid w:val="002E0D74"/>
    <w:rsid w:val="002E324D"/>
    <w:rsid w:val="002E4FC4"/>
    <w:rsid w:val="002E5177"/>
    <w:rsid w:val="002F26F7"/>
    <w:rsid w:val="002F3363"/>
    <w:rsid w:val="002F3A0D"/>
    <w:rsid w:val="002F4C57"/>
    <w:rsid w:val="002F6D08"/>
    <w:rsid w:val="002F73AA"/>
    <w:rsid w:val="00300F64"/>
    <w:rsid w:val="003013C2"/>
    <w:rsid w:val="00304E2F"/>
    <w:rsid w:val="00305F81"/>
    <w:rsid w:val="003139DF"/>
    <w:rsid w:val="003139ED"/>
    <w:rsid w:val="00313E33"/>
    <w:rsid w:val="00317563"/>
    <w:rsid w:val="00317E87"/>
    <w:rsid w:val="0032511E"/>
    <w:rsid w:val="0033199A"/>
    <w:rsid w:val="00332C5F"/>
    <w:rsid w:val="00340439"/>
    <w:rsid w:val="00341898"/>
    <w:rsid w:val="00342C86"/>
    <w:rsid w:val="00343680"/>
    <w:rsid w:val="00343B3C"/>
    <w:rsid w:val="0034437E"/>
    <w:rsid w:val="003453A6"/>
    <w:rsid w:val="00345AC7"/>
    <w:rsid w:val="003465CD"/>
    <w:rsid w:val="003473B8"/>
    <w:rsid w:val="00347784"/>
    <w:rsid w:val="003510CC"/>
    <w:rsid w:val="003520EE"/>
    <w:rsid w:val="00353795"/>
    <w:rsid w:val="0035423D"/>
    <w:rsid w:val="00357626"/>
    <w:rsid w:val="003632FE"/>
    <w:rsid w:val="00365FED"/>
    <w:rsid w:val="003660DD"/>
    <w:rsid w:val="00366317"/>
    <w:rsid w:val="003738D3"/>
    <w:rsid w:val="00382C3C"/>
    <w:rsid w:val="00384793"/>
    <w:rsid w:val="00384A28"/>
    <w:rsid w:val="0038785E"/>
    <w:rsid w:val="003926F9"/>
    <w:rsid w:val="00393D27"/>
    <w:rsid w:val="003942CB"/>
    <w:rsid w:val="003977CA"/>
    <w:rsid w:val="003A238B"/>
    <w:rsid w:val="003A5328"/>
    <w:rsid w:val="003A5BB9"/>
    <w:rsid w:val="003B000E"/>
    <w:rsid w:val="003B161A"/>
    <w:rsid w:val="003B2692"/>
    <w:rsid w:val="003B3CFB"/>
    <w:rsid w:val="003B3E69"/>
    <w:rsid w:val="003B5887"/>
    <w:rsid w:val="003B663A"/>
    <w:rsid w:val="003B71C5"/>
    <w:rsid w:val="003B7312"/>
    <w:rsid w:val="003C1538"/>
    <w:rsid w:val="003C45C5"/>
    <w:rsid w:val="003C47CA"/>
    <w:rsid w:val="003C51B1"/>
    <w:rsid w:val="003C7B30"/>
    <w:rsid w:val="003D06F7"/>
    <w:rsid w:val="003D1C83"/>
    <w:rsid w:val="003D297D"/>
    <w:rsid w:val="003D2BDB"/>
    <w:rsid w:val="003D60EF"/>
    <w:rsid w:val="003D6CDE"/>
    <w:rsid w:val="003D6F8D"/>
    <w:rsid w:val="003D71BA"/>
    <w:rsid w:val="003E0085"/>
    <w:rsid w:val="003E173E"/>
    <w:rsid w:val="003E3EDC"/>
    <w:rsid w:val="003E4F12"/>
    <w:rsid w:val="003E6030"/>
    <w:rsid w:val="003F1EA1"/>
    <w:rsid w:val="003F2E04"/>
    <w:rsid w:val="003F3D0E"/>
    <w:rsid w:val="003F76A3"/>
    <w:rsid w:val="00400604"/>
    <w:rsid w:val="00401181"/>
    <w:rsid w:val="0040416A"/>
    <w:rsid w:val="004064A3"/>
    <w:rsid w:val="00406DC6"/>
    <w:rsid w:val="00407373"/>
    <w:rsid w:val="0040783B"/>
    <w:rsid w:val="0041024B"/>
    <w:rsid w:val="00412AE4"/>
    <w:rsid w:val="0041400E"/>
    <w:rsid w:val="004141EA"/>
    <w:rsid w:val="00415852"/>
    <w:rsid w:val="00421676"/>
    <w:rsid w:val="00422EA9"/>
    <w:rsid w:val="0042351E"/>
    <w:rsid w:val="00425F95"/>
    <w:rsid w:val="00426AB4"/>
    <w:rsid w:val="00427C8F"/>
    <w:rsid w:val="00430474"/>
    <w:rsid w:val="00431133"/>
    <w:rsid w:val="004326A2"/>
    <w:rsid w:val="00435270"/>
    <w:rsid w:val="00436F44"/>
    <w:rsid w:val="00437123"/>
    <w:rsid w:val="004422EF"/>
    <w:rsid w:val="00443253"/>
    <w:rsid w:val="004457F0"/>
    <w:rsid w:val="004459C4"/>
    <w:rsid w:val="00445C5E"/>
    <w:rsid w:val="004464E4"/>
    <w:rsid w:val="0045034B"/>
    <w:rsid w:val="00450525"/>
    <w:rsid w:val="004518C3"/>
    <w:rsid w:val="004518F3"/>
    <w:rsid w:val="00451F91"/>
    <w:rsid w:val="00452300"/>
    <w:rsid w:val="00452C09"/>
    <w:rsid w:val="00453BF9"/>
    <w:rsid w:val="00454B03"/>
    <w:rsid w:val="00454D1C"/>
    <w:rsid w:val="00455203"/>
    <w:rsid w:val="00460072"/>
    <w:rsid w:val="00460F63"/>
    <w:rsid w:val="0046320F"/>
    <w:rsid w:val="00465B8B"/>
    <w:rsid w:val="004669E9"/>
    <w:rsid w:val="00466A5E"/>
    <w:rsid w:val="0047231C"/>
    <w:rsid w:val="004730CC"/>
    <w:rsid w:val="004743CA"/>
    <w:rsid w:val="004759A2"/>
    <w:rsid w:val="00475AA8"/>
    <w:rsid w:val="004763E3"/>
    <w:rsid w:val="00476D05"/>
    <w:rsid w:val="004771A2"/>
    <w:rsid w:val="0047760B"/>
    <w:rsid w:val="004801E5"/>
    <w:rsid w:val="00480616"/>
    <w:rsid w:val="00481CDA"/>
    <w:rsid w:val="00483907"/>
    <w:rsid w:val="00483D8F"/>
    <w:rsid w:val="00484B8B"/>
    <w:rsid w:val="00484DF4"/>
    <w:rsid w:val="004864A8"/>
    <w:rsid w:val="004866CB"/>
    <w:rsid w:val="00486AEA"/>
    <w:rsid w:val="0048784C"/>
    <w:rsid w:val="004914E8"/>
    <w:rsid w:val="004928C8"/>
    <w:rsid w:val="00492F6F"/>
    <w:rsid w:val="00495528"/>
    <w:rsid w:val="00495916"/>
    <w:rsid w:val="004A2B52"/>
    <w:rsid w:val="004A7EC6"/>
    <w:rsid w:val="004B4F97"/>
    <w:rsid w:val="004B5189"/>
    <w:rsid w:val="004B6B5E"/>
    <w:rsid w:val="004C2E05"/>
    <w:rsid w:val="004C3C47"/>
    <w:rsid w:val="004C5025"/>
    <w:rsid w:val="004C6812"/>
    <w:rsid w:val="004D17E1"/>
    <w:rsid w:val="004D1F0C"/>
    <w:rsid w:val="004D2803"/>
    <w:rsid w:val="004D424C"/>
    <w:rsid w:val="004D42A4"/>
    <w:rsid w:val="004D459F"/>
    <w:rsid w:val="004D48D6"/>
    <w:rsid w:val="004D7393"/>
    <w:rsid w:val="004D7DA4"/>
    <w:rsid w:val="004E404F"/>
    <w:rsid w:val="004E54D0"/>
    <w:rsid w:val="004E61EA"/>
    <w:rsid w:val="004E6505"/>
    <w:rsid w:val="004F1333"/>
    <w:rsid w:val="004F395C"/>
    <w:rsid w:val="004F5A78"/>
    <w:rsid w:val="004F67CB"/>
    <w:rsid w:val="004F7E35"/>
    <w:rsid w:val="00502734"/>
    <w:rsid w:val="005059AD"/>
    <w:rsid w:val="00510174"/>
    <w:rsid w:val="005103A6"/>
    <w:rsid w:val="00511F77"/>
    <w:rsid w:val="00513A63"/>
    <w:rsid w:val="00521102"/>
    <w:rsid w:val="0052390F"/>
    <w:rsid w:val="00525CA5"/>
    <w:rsid w:val="00526091"/>
    <w:rsid w:val="005267C0"/>
    <w:rsid w:val="00526B11"/>
    <w:rsid w:val="0052701B"/>
    <w:rsid w:val="00527078"/>
    <w:rsid w:val="00530482"/>
    <w:rsid w:val="00532F9B"/>
    <w:rsid w:val="00535636"/>
    <w:rsid w:val="00543ADC"/>
    <w:rsid w:val="005456E2"/>
    <w:rsid w:val="00546037"/>
    <w:rsid w:val="005464AB"/>
    <w:rsid w:val="0054786F"/>
    <w:rsid w:val="005506E0"/>
    <w:rsid w:val="00562968"/>
    <w:rsid w:val="005711A1"/>
    <w:rsid w:val="00572E78"/>
    <w:rsid w:val="005771E1"/>
    <w:rsid w:val="00581127"/>
    <w:rsid w:val="00585FCA"/>
    <w:rsid w:val="00586E6C"/>
    <w:rsid w:val="00591728"/>
    <w:rsid w:val="00593602"/>
    <w:rsid w:val="00597124"/>
    <w:rsid w:val="005A01F7"/>
    <w:rsid w:val="005A24DB"/>
    <w:rsid w:val="005A406D"/>
    <w:rsid w:val="005A692F"/>
    <w:rsid w:val="005A70B5"/>
    <w:rsid w:val="005A7E39"/>
    <w:rsid w:val="005B30B5"/>
    <w:rsid w:val="005C07B6"/>
    <w:rsid w:val="005C28B5"/>
    <w:rsid w:val="005C3468"/>
    <w:rsid w:val="005C41AC"/>
    <w:rsid w:val="005C4BF6"/>
    <w:rsid w:val="005C4C18"/>
    <w:rsid w:val="005C54BB"/>
    <w:rsid w:val="005C6A24"/>
    <w:rsid w:val="005D1C18"/>
    <w:rsid w:val="005D1DF1"/>
    <w:rsid w:val="005D3BD1"/>
    <w:rsid w:val="005D7970"/>
    <w:rsid w:val="005E17DF"/>
    <w:rsid w:val="005E2AFB"/>
    <w:rsid w:val="005E2D68"/>
    <w:rsid w:val="005E515C"/>
    <w:rsid w:val="005F4028"/>
    <w:rsid w:val="005F4AA9"/>
    <w:rsid w:val="005F6391"/>
    <w:rsid w:val="005F702D"/>
    <w:rsid w:val="00601291"/>
    <w:rsid w:val="006023E6"/>
    <w:rsid w:val="00604E74"/>
    <w:rsid w:val="006103DD"/>
    <w:rsid w:val="006103EB"/>
    <w:rsid w:val="0061466C"/>
    <w:rsid w:val="00615753"/>
    <w:rsid w:val="00615C34"/>
    <w:rsid w:val="00616C48"/>
    <w:rsid w:val="00617799"/>
    <w:rsid w:val="00617C1A"/>
    <w:rsid w:val="006208BE"/>
    <w:rsid w:val="00622006"/>
    <w:rsid w:val="00623BFF"/>
    <w:rsid w:val="006242F2"/>
    <w:rsid w:val="00624FDC"/>
    <w:rsid w:val="00625BC8"/>
    <w:rsid w:val="0062710A"/>
    <w:rsid w:val="00627417"/>
    <w:rsid w:val="00627DF9"/>
    <w:rsid w:val="00634100"/>
    <w:rsid w:val="00637FD3"/>
    <w:rsid w:val="006443D1"/>
    <w:rsid w:val="00644426"/>
    <w:rsid w:val="0064565F"/>
    <w:rsid w:val="00645F4C"/>
    <w:rsid w:val="00652486"/>
    <w:rsid w:val="00652630"/>
    <w:rsid w:val="00652841"/>
    <w:rsid w:val="00653B4F"/>
    <w:rsid w:val="00654133"/>
    <w:rsid w:val="00654C29"/>
    <w:rsid w:val="00656809"/>
    <w:rsid w:val="0065773E"/>
    <w:rsid w:val="00660570"/>
    <w:rsid w:val="00660AFF"/>
    <w:rsid w:val="00660E8A"/>
    <w:rsid w:val="00663E50"/>
    <w:rsid w:val="00666B11"/>
    <w:rsid w:val="00667E72"/>
    <w:rsid w:val="00670E13"/>
    <w:rsid w:val="00674D5C"/>
    <w:rsid w:val="006813F9"/>
    <w:rsid w:val="006832A2"/>
    <w:rsid w:val="00684D5F"/>
    <w:rsid w:val="006860DB"/>
    <w:rsid w:val="00687329"/>
    <w:rsid w:val="006874B7"/>
    <w:rsid w:val="00687546"/>
    <w:rsid w:val="00692753"/>
    <w:rsid w:val="00694F54"/>
    <w:rsid w:val="00695EB0"/>
    <w:rsid w:val="006964E5"/>
    <w:rsid w:val="006965CD"/>
    <w:rsid w:val="00696C19"/>
    <w:rsid w:val="006A49BA"/>
    <w:rsid w:val="006A7E1B"/>
    <w:rsid w:val="006B0294"/>
    <w:rsid w:val="006B3966"/>
    <w:rsid w:val="006B73FB"/>
    <w:rsid w:val="006C19D1"/>
    <w:rsid w:val="006C3293"/>
    <w:rsid w:val="006C541B"/>
    <w:rsid w:val="006C6589"/>
    <w:rsid w:val="006C7662"/>
    <w:rsid w:val="006D2A10"/>
    <w:rsid w:val="006D2E86"/>
    <w:rsid w:val="006D7A0E"/>
    <w:rsid w:val="006D7D48"/>
    <w:rsid w:val="006E15FC"/>
    <w:rsid w:val="006E19A1"/>
    <w:rsid w:val="006E1FBD"/>
    <w:rsid w:val="006E3605"/>
    <w:rsid w:val="006E3B1A"/>
    <w:rsid w:val="006E4B6F"/>
    <w:rsid w:val="006E4E4D"/>
    <w:rsid w:val="006E5FA6"/>
    <w:rsid w:val="006E6683"/>
    <w:rsid w:val="006E6F62"/>
    <w:rsid w:val="006F01CE"/>
    <w:rsid w:val="006F072F"/>
    <w:rsid w:val="006F317A"/>
    <w:rsid w:val="006F63BF"/>
    <w:rsid w:val="006F7F6C"/>
    <w:rsid w:val="00701CA4"/>
    <w:rsid w:val="007065AE"/>
    <w:rsid w:val="00707839"/>
    <w:rsid w:val="00707E3C"/>
    <w:rsid w:val="007109BA"/>
    <w:rsid w:val="00710C95"/>
    <w:rsid w:val="007114CF"/>
    <w:rsid w:val="0071281A"/>
    <w:rsid w:val="007130C5"/>
    <w:rsid w:val="007133A3"/>
    <w:rsid w:val="00714F21"/>
    <w:rsid w:val="007208F0"/>
    <w:rsid w:val="0072197B"/>
    <w:rsid w:val="00726C1E"/>
    <w:rsid w:val="007318B0"/>
    <w:rsid w:val="00733478"/>
    <w:rsid w:val="0073398A"/>
    <w:rsid w:val="007343DA"/>
    <w:rsid w:val="00740B39"/>
    <w:rsid w:val="007413A6"/>
    <w:rsid w:val="00742CBA"/>
    <w:rsid w:val="00743B37"/>
    <w:rsid w:val="00745936"/>
    <w:rsid w:val="00747873"/>
    <w:rsid w:val="00752D4A"/>
    <w:rsid w:val="0076274A"/>
    <w:rsid w:val="00762C96"/>
    <w:rsid w:val="00766B4F"/>
    <w:rsid w:val="00767343"/>
    <w:rsid w:val="007673A9"/>
    <w:rsid w:val="007775BB"/>
    <w:rsid w:val="007818A6"/>
    <w:rsid w:val="007844A7"/>
    <w:rsid w:val="0078618A"/>
    <w:rsid w:val="00787763"/>
    <w:rsid w:val="007949F6"/>
    <w:rsid w:val="00795B32"/>
    <w:rsid w:val="007A0146"/>
    <w:rsid w:val="007A10DC"/>
    <w:rsid w:val="007A2C48"/>
    <w:rsid w:val="007A36C3"/>
    <w:rsid w:val="007A3FC0"/>
    <w:rsid w:val="007A7396"/>
    <w:rsid w:val="007B2433"/>
    <w:rsid w:val="007B2D2A"/>
    <w:rsid w:val="007B5723"/>
    <w:rsid w:val="007B6279"/>
    <w:rsid w:val="007B7E5E"/>
    <w:rsid w:val="007C0482"/>
    <w:rsid w:val="007C164E"/>
    <w:rsid w:val="007C68B6"/>
    <w:rsid w:val="007D0313"/>
    <w:rsid w:val="007D091C"/>
    <w:rsid w:val="007D26C6"/>
    <w:rsid w:val="007D327E"/>
    <w:rsid w:val="007D496B"/>
    <w:rsid w:val="007D55BA"/>
    <w:rsid w:val="007D6C80"/>
    <w:rsid w:val="007E18AB"/>
    <w:rsid w:val="007E3F35"/>
    <w:rsid w:val="007E4A26"/>
    <w:rsid w:val="007E6468"/>
    <w:rsid w:val="007E7D93"/>
    <w:rsid w:val="007F6506"/>
    <w:rsid w:val="0080035F"/>
    <w:rsid w:val="00801685"/>
    <w:rsid w:val="00804270"/>
    <w:rsid w:val="00805D8E"/>
    <w:rsid w:val="0080617C"/>
    <w:rsid w:val="00810C07"/>
    <w:rsid w:val="00810DCE"/>
    <w:rsid w:val="0081338E"/>
    <w:rsid w:val="00814A36"/>
    <w:rsid w:val="008163BC"/>
    <w:rsid w:val="008171BB"/>
    <w:rsid w:val="00817528"/>
    <w:rsid w:val="00820FE3"/>
    <w:rsid w:val="00822393"/>
    <w:rsid w:val="0082317B"/>
    <w:rsid w:val="00824AE8"/>
    <w:rsid w:val="00824B36"/>
    <w:rsid w:val="00824C4C"/>
    <w:rsid w:val="00825461"/>
    <w:rsid w:val="00827DE7"/>
    <w:rsid w:val="008301FE"/>
    <w:rsid w:val="00834080"/>
    <w:rsid w:val="00834755"/>
    <w:rsid w:val="00836133"/>
    <w:rsid w:val="00836AA5"/>
    <w:rsid w:val="00840E3D"/>
    <w:rsid w:val="008429DA"/>
    <w:rsid w:val="008440C8"/>
    <w:rsid w:val="00844626"/>
    <w:rsid w:val="00845B83"/>
    <w:rsid w:val="008460A3"/>
    <w:rsid w:val="008474E8"/>
    <w:rsid w:val="00852A56"/>
    <w:rsid w:val="008534B2"/>
    <w:rsid w:val="0085520C"/>
    <w:rsid w:val="00855FD3"/>
    <w:rsid w:val="00860706"/>
    <w:rsid w:val="008609B5"/>
    <w:rsid w:val="008653D5"/>
    <w:rsid w:val="00867114"/>
    <w:rsid w:val="008673A4"/>
    <w:rsid w:val="0086769A"/>
    <w:rsid w:val="00867A37"/>
    <w:rsid w:val="00867A46"/>
    <w:rsid w:val="00867CD8"/>
    <w:rsid w:val="00871379"/>
    <w:rsid w:val="0087174B"/>
    <w:rsid w:val="00871F30"/>
    <w:rsid w:val="00872AEE"/>
    <w:rsid w:val="00872E7A"/>
    <w:rsid w:val="0087353F"/>
    <w:rsid w:val="008747ED"/>
    <w:rsid w:val="0087637A"/>
    <w:rsid w:val="00881D3A"/>
    <w:rsid w:val="00883E0A"/>
    <w:rsid w:val="00885CA4"/>
    <w:rsid w:val="00886EF9"/>
    <w:rsid w:val="0089130B"/>
    <w:rsid w:val="0089209F"/>
    <w:rsid w:val="0089422E"/>
    <w:rsid w:val="0089484A"/>
    <w:rsid w:val="00895EAA"/>
    <w:rsid w:val="00896187"/>
    <w:rsid w:val="00896915"/>
    <w:rsid w:val="00897C22"/>
    <w:rsid w:val="008A08BD"/>
    <w:rsid w:val="008A158E"/>
    <w:rsid w:val="008A201F"/>
    <w:rsid w:val="008A3D88"/>
    <w:rsid w:val="008A6B9A"/>
    <w:rsid w:val="008A7080"/>
    <w:rsid w:val="008B08BE"/>
    <w:rsid w:val="008B1ED7"/>
    <w:rsid w:val="008B5069"/>
    <w:rsid w:val="008B5642"/>
    <w:rsid w:val="008B5EDE"/>
    <w:rsid w:val="008C0C90"/>
    <w:rsid w:val="008C194A"/>
    <w:rsid w:val="008C2547"/>
    <w:rsid w:val="008C3268"/>
    <w:rsid w:val="008D31B2"/>
    <w:rsid w:val="008D3CC4"/>
    <w:rsid w:val="008D424D"/>
    <w:rsid w:val="008D61DA"/>
    <w:rsid w:val="008D645D"/>
    <w:rsid w:val="008D66E0"/>
    <w:rsid w:val="008E066B"/>
    <w:rsid w:val="008E1C53"/>
    <w:rsid w:val="008E37E7"/>
    <w:rsid w:val="008E3D1B"/>
    <w:rsid w:val="008E4A14"/>
    <w:rsid w:val="008E5F69"/>
    <w:rsid w:val="008E72C9"/>
    <w:rsid w:val="008F00B8"/>
    <w:rsid w:val="008F01BB"/>
    <w:rsid w:val="008F10E2"/>
    <w:rsid w:val="008F2294"/>
    <w:rsid w:val="008F2FEE"/>
    <w:rsid w:val="008F436E"/>
    <w:rsid w:val="008F4BC9"/>
    <w:rsid w:val="008F556C"/>
    <w:rsid w:val="008F778A"/>
    <w:rsid w:val="00901A6C"/>
    <w:rsid w:val="00903464"/>
    <w:rsid w:val="00904455"/>
    <w:rsid w:val="0090462A"/>
    <w:rsid w:val="00904CAC"/>
    <w:rsid w:val="00905F51"/>
    <w:rsid w:val="00907144"/>
    <w:rsid w:val="00907E53"/>
    <w:rsid w:val="009112B6"/>
    <w:rsid w:val="00911453"/>
    <w:rsid w:val="00912F7F"/>
    <w:rsid w:val="00916672"/>
    <w:rsid w:val="0092067E"/>
    <w:rsid w:val="00921B2E"/>
    <w:rsid w:val="00922061"/>
    <w:rsid w:val="009310F4"/>
    <w:rsid w:val="00931267"/>
    <w:rsid w:val="00934B86"/>
    <w:rsid w:val="00935EC2"/>
    <w:rsid w:val="00942C7D"/>
    <w:rsid w:val="00944F11"/>
    <w:rsid w:val="009528B6"/>
    <w:rsid w:val="00952E5F"/>
    <w:rsid w:val="00954145"/>
    <w:rsid w:val="0095443A"/>
    <w:rsid w:val="00955C85"/>
    <w:rsid w:val="00957DDB"/>
    <w:rsid w:val="00960951"/>
    <w:rsid w:val="009612A7"/>
    <w:rsid w:val="00961C29"/>
    <w:rsid w:val="00965643"/>
    <w:rsid w:val="00965733"/>
    <w:rsid w:val="0096626D"/>
    <w:rsid w:val="0097069A"/>
    <w:rsid w:val="00973AF1"/>
    <w:rsid w:val="009751F4"/>
    <w:rsid w:val="00975CF9"/>
    <w:rsid w:val="00977DA0"/>
    <w:rsid w:val="00980132"/>
    <w:rsid w:val="00983D30"/>
    <w:rsid w:val="0098560E"/>
    <w:rsid w:val="009856A2"/>
    <w:rsid w:val="009856A5"/>
    <w:rsid w:val="009869E2"/>
    <w:rsid w:val="009873EC"/>
    <w:rsid w:val="00993DFF"/>
    <w:rsid w:val="00993E09"/>
    <w:rsid w:val="00995913"/>
    <w:rsid w:val="009966A4"/>
    <w:rsid w:val="009A1CBB"/>
    <w:rsid w:val="009A3933"/>
    <w:rsid w:val="009A3B9F"/>
    <w:rsid w:val="009A7A0D"/>
    <w:rsid w:val="009B004F"/>
    <w:rsid w:val="009B3284"/>
    <w:rsid w:val="009B4FBF"/>
    <w:rsid w:val="009B67E1"/>
    <w:rsid w:val="009B70A0"/>
    <w:rsid w:val="009B7E9F"/>
    <w:rsid w:val="009C4698"/>
    <w:rsid w:val="009C6C1A"/>
    <w:rsid w:val="009C76B8"/>
    <w:rsid w:val="009C7F46"/>
    <w:rsid w:val="009D107C"/>
    <w:rsid w:val="009D1284"/>
    <w:rsid w:val="009D1D6F"/>
    <w:rsid w:val="009D48A7"/>
    <w:rsid w:val="009D4FA9"/>
    <w:rsid w:val="009D5C14"/>
    <w:rsid w:val="009D6187"/>
    <w:rsid w:val="009E162E"/>
    <w:rsid w:val="009F0831"/>
    <w:rsid w:val="009F3FAF"/>
    <w:rsid w:val="009F449D"/>
    <w:rsid w:val="009F4674"/>
    <w:rsid w:val="009F525B"/>
    <w:rsid w:val="009F53B3"/>
    <w:rsid w:val="00A03AB7"/>
    <w:rsid w:val="00A11303"/>
    <w:rsid w:val="00A1445A"/>
    <w:rsid w:val="00A15B21"/>
    <w:rsid w:val="00A15F6F"/>
    <w:rsid w:val="00A16164"/>
    <w:rsid w:val="00A23427"/>
    <w:rsid w:val="00A2534D"/>
    <w:rsid w:val="00A300A8"/>
    <w:rsid w:val="00A30465"/>
    <w:rsid w:val="00A32485"/>
    <w:rsid w:val="00A32503"/>
    <w:rsid w:val="00A32698"/>
    <w:rsid w:val="00A33C3D"/>
    <w:rsid w:val="00A36233"/>
    <w:rsid w:val="00A42DFD"/>
    <w:rsid w:val="00A43938"/>
    <w:rsid w:val="00A460BE"/>
    <w:rsid w:val="00A4713C"/>
    <w:rsid w:val="00A47FC9"/>
    <w:rsid w:val="00A50A12"/>
    <w:rsid w:val="00A5202E"/>
    <w:rsid w:val="00A53D51"/>
    <w:rsid w:val="00A62C0A"/>
    <w:rsid w:val="00A63340"/>
    <w:rsid w:val="00A63735"/>
    <w:rsid w:val="00A64017"/>
    <w:rsid w:val="00A652FA"/>
    <w:rsid w:val="00A709E6"/>
    <w:rsid w:val="00A73DEB"/>
    <w:rsid w:val="00A7420C"/>
    <w:rsid w:val="00A74FCD"/>
    <w:rsid w:val="00A81533"/>
    <w:rsid w:val="00A81993"/>
    <w:rsid w:val="00A854BF"/>
    <w:rsid w:val="00A90778"/>
    <w:rsid w:val="00A94203"/>
    <w:rsid w:val="00A94D7A"/>
    <w:rsid w:val="00A9606E"/>
    <w:rsid w:val="00AA046F"/>
    <w:rsid w:val="00AA19CC"/>
    <w:rsid w:val="00AA2DE5"/>
    <w:rsid w:val="00AA5AEA"/>
    <w:rsid w:val="00AA79AF"/>
    <w:rsid w:val="00AB0D94"/>
    <w:rsid w:val="00AB30C3"/>
    <w:rsid w:val="00AB3F84"/>
    <w:rsid w:val="00AB4249"/>
    <w:rsid w:val="00AB634B"/>
    <w:rsid w:val="00AB66E0"/>
    <w:rsid w:val="00AC02F5"/>
    <w:rsid w:val="00AC0A85"/>
    <w:rsid w:val="00AC0C22"/>
    <w:rsid w:val="00AC1556"/>
    <w:rsid w:val="00AC49F9"/>
    <w:rsid w:val="00AC4CC8"/>
    <w:rsid w:val="00AD049E"/>
    <w:rsid w:val="00AD2024"/>
    <w:rsid w:val="00AD34C2"/>
    <w:rsid w:val="00AD5C71"/>
    <w:rsid w:val="00AD6A9B"/>
    <w:rsid w:val="00AD77B9"/>
    <w:rsid w:val="00AD7D4F"/>
    <w:rsid w:val="00AE4C10"/>
    <w:rsid w:val="00AF01E9"/>
    <w:rsid w:val="00AF0E24"/>
    <w:rsid w:val="00AF329E"/>
    <w:rsid w:val="00AF37AA"/>
    <w:rsid w:val="00AF49F9"/>
    <w:rsid w:val="00B0241F"/>
    <w:rsid w:val="00B02A67"/>
    <w:rsid w:val="00B02E44"/>
    <w:rsid w:val="00B03034"/>
    <w:rsid w:val="00B06D19"/>
    <w:rsid w:val="00B0763F"/>
    <w:rsid w:val="00B07D35"/>
    <w:rsid w:val="00B10BDC"/>
    <w:rsid w:val="00B151A8"/>
    <w:rsid w:val="00B202D3"/>
    <w:rsid w:val="00B22B63"/>
    <w:rsid w:val="00B23763"/>
    <w:rsid w:val="00B23DDF"/>
    <w:rsid w:val="00B23F33"/>
    <w:rsid w:val="00B336B2"/>
    <w:rsid w:val="00B34008"/>
    <w:rsid w:val="00B416C0"/>
    <w:rsid w:val="00B50986"/>
    <w:rsid w:val="00B51221"/>
    <w:rsid w:val="00B52F5E"/>
    <w:rsid w:val="00B530B1"/>
    <w:rsid w:val="00B555D2"/>
    <w:rsid w:val="00B61008"/>
    <w:rsid w:val="00B62258"/>
    <w:rsid w:val="00B63DE5"/>
    <w:rsid w:val="00B71B28"/>
    <w:rsid w:val="00B733DB"/>
    <w:rsid w:val="00B736D2"/>
    <w:rsid w:val="00B8705B"/>
    <w:rsid w:val="00B87588"/>
    <w:rsid w:val="00B9237F"/>
    <w:rsid w:val="00B92C7D"/>
    <w:rsid w:val="00B95510"/>
    <w:rsid w:val="00B95705"/>
    <w:rsid w:val="00B96883"/>
    <w:rsid w:val="00BA227E"/>
    <w:rsid w:val="00BA47FB"/>
    <w:rsid w:val="00BA49F5"/>
    <w:rsid w:val="00BA52C3"/>
    <w:rsid w:val="00BB0C1A"/>
    <w:rsid w:val="00BB1CB7"/>
    <w:rsid w:val="00BB1E0A"/>
    <w:rsid w:val="00BB3968"/>
    <w:rsid w:val="00BB415F"/>
    <w:rsid w:val="00BB7379"/>
    <w:rsid w:val="00BB765A"/>
    <w:rsid w:val="00BC0392"/>
    <w:rsid w:val="00BC0BB1"/>
    <w:rsid w:val="00BC0C56"/>
    <w:rsid w:val="00BC248F"/>
    <w:rsid w:val="00BC3BF5"/>
    <w:rsid w:val="00BC44F7"/>
    <w:rsid w:val="00BD0F1E"/>
    <w:rsid w:val="00BD75D1"/>
    <w:rsid w:val="00BE0981"/>
    <w:rsid w:val="00BE0F44"/>
    <w:rsid w:val="00BE17C6"/>
    <w:rsid w:val="00BE208C"/>
    <w:rsid w:val="00BF2B15"/>
    <w:rsid w:val="00BF3BC1"/>
    <w:rsid w:val="00BF5145"/>
    <w:rsid w:val="00BF6E2D"/>
    <w:rsid w:val="00BF74B2"/>
    <w:rsid w:val="00BF7603"/>
    <w:rsid w:val="00C11286"/>
    <w:rsid w:val="00C124F2"/>
    <w:rsid w:val="00C13F94"/>
    <w:rsid w:val="00C16344"/>
    <w:rsid w:val="00C17878"/>
    <w:rsid w:val="00C20411"/>
    <w:rsid w:val="00C20BFD"/>
    <w:rsid w:val="00C22EF6"/>
    <w:rsid w:val="00C24111"/>
    <w:rsid w:val="00C24B4E"/>
    <w:rsid w:val="00C24DB6"/>
    <w:rsid w:val="00C33F8A"/>
    <w:rsid w:val="00C33F8D"/>
    <w:rsid w:val="00C356B1"/>
    <w:rsid w:val="00C4274C"/>
    <w:rsid w:val="00C4405E"/>
    <w:rsid w:val="00C44A75"/>
    <w:rsid w:val="00C458AE"/>
    <w:rsid w:val="00C47DB0"/>
    <w:rsid w:val="00C50415"/>
    <w:rsid w:val="00C53419"/>
    <w:rsid w:val="00C545FD"/>
    <w:rsid w:val="00C54DC1"/>
    <w:rsid w:val="00C550CA"/>
    <w:rsid w:val="00C55B53"/>
    <w:rsid w:val="00C5618B"/>
    <w:rsid w:val="00C57676"/>
    <w:rsid w:val="00C628A4"/>
    <w:rsid w:val="00C62938"/>
    <w:rsid w:val="00C62C36"/>
    <w:rsid w:val="00C63249"/>
    <w:rsid w:val="00C64857"/>
    <w:rsid w:val="00C704C0"/>
    <w:rsid w:val="00C7092D"/>
    <w:rsid w:val="00C72864"/>
    <w:rsid w:val="00C774CB"/>
    <w:rsid w:val="00C807EB"/>
    <w:rsid w:val="00C81E59"/>
    <w:rsid w:val="00C82A9E"/>
    <w:rsid w:val="00C869BD"/>
    <w:rsid w:val="00C86A12"/>
    <w:rsid w:val="00C90711"/>
    <w:rsid w:val="00C91D5A"/>
    <w:rsid w:val="00C924EF"/>
    <w:rsid w:val="00C936AB"/>
    <w:rsid w:val="00C93BBE"/>
    <w:rsid w:val="00C95452"/>
    <w:rsid w:val="00C96951"/>
    <w:rsid w:val="00C96AFC"/>
    <w:rsid w:val="00CA0031"/>
    <w:rsid w:val="00CA2E78"/>
    <w:rsid w:val="00CA3E3F"/>
    <w:rsid w:val="00CA42E1"/>
    <w:rsid w:val="00CA435E"/>
    <w:rsid w:val="00CA6C94"/>
    <w:rsid w:val="00CB00E8"/>
    <w:rsid w:val="00CB0C18"/>
    <w:rsid w:val="00CB0D74"/>
    <w:rsid w:val="00CB0D85"/>
    <w:rsid w:val="00CB1715"/>
    <w:rsid w:val="00CB2E0D"/>
    <w:rsid w:val="00CB5393"/>
    <w:rsid w:val="00CB7B36"/>
    <w:rsid w:val="00CC01EC"/>
    <w:rsid w:val="00CC090A"/>
    <w:rsid w:val="00CC1417"/>
    <w:rsid w:val="00CC165B"/>
    <w:rsid w:val="00CC1AF0"/>
    <w:rsid w:val="00CC4E19"/>
    <w:rsid w:val="00CC4E6D"/>
    <w:rsid w:val="00CC5291"/>
    <w:rsid w:val="00CC78C5"/>
    <w:rsid w:val="00CD2165"/>
    <w:rsid w:val="00CD2DEA"/>
    <w:rsid w:val="00CD3444"/>
    <w:rsid w:val="00CD3DB7"/>
    <w:rsid w:val="00CD47ED"/>
    <w:rsid w:val="00CD4997"/>
    <w:rsid w:val="00CD6F6F"/>
    <w:rsid w:val="00CE04B8"/>
    <w:rsid w:val="00CE06D6"/>
    <w:rsid w:val="00CE644C"/>
    <w:rsid w:val="00CE7D84"/>
    <w:rsid w:val="00CF20E1"/>
    <w:rsid w:val="00CF5DE5"/>
    <w:rsid w:val="00CF5FBE"/>
    <w:rsid w:val="00CF675C"/>
    <w:rsid w:val="00CF7FA9"/>
    <w:rsid w:val="00D0051C"/>
    <w:rsid w:val="00D0265C"/>
    <w:rsid w:val="00D0658F"/>
    <w:rsid w:val="00D114F9"/>
    <w:rsid w:val="00D11564"/>
    <w:rsid w:val="00D1225E"/>
    <w:rsid w:val="00D171F6"/>
    <w:rsid w:val="00D2070A"/>
    <w:rsid w:val="00D20ADE"/>
    <w:rsid w:val="00D231D0"/>
    <w:rsid w:val="00D23BEA"/>
    <w:rsid w:val="00D24366"/>
    <w:rsid w:val="00D252F6"/>
    <w:rsid w:val="00D2799D"/>
    <w:rsid w:val="00D32514"/>
    <w:rsid w:val="00D3387F"/>
    <w:rsid w:val="00D34347"/>
    <w:rsid w:val="00D35551"/>
    <w:rsid w:val="00D36015"/>
    <w:rsid w:val="00D406A7"/>
    <w:rsid w:val="00D40800"/>
    <w:rsid w:val="00D41BE8"/>
    <w:rsid w:val="00D42B58"/>
    <w:rsid w:val="00D44260"/>
    <w:rsid w:val="00D443D0"/>
    <w:rsid w:val="00D45818"/>
    <w:rsid w:val="00D53FBC"/>
    <w:rsid w:val="00D546F9"/>
    <w:rsid w:val="00D548B9"/>
    <w:rsid w:val="00D55A1E"/>
    <w:rsid w:val="00D55F43"/>
    <w:rsid w:val="00D56444"/>
    <w:rsid w:val="00D6178C"/>
    <w:rsid w:val="00D627CE"/>
    <w:rsid w:val="00D62D59"/>
    <w:rsid w:val="00D638FA"/>
    <w:rsid w:val="00D67F95"/>
    <w:rsid w:val="00D75060"/>
    <w:rsid w:val="00D777B7"/>
    <w:rsid w:val="00D821B6"/>
    <w:rsid w:val="00D83AAB"/>
    <w:rsid w:val="00D84512"/>
    <w:rsid w:val="00D8599B"/>
    <w:rsid w:val="00D91238"/>
    <w:rsid w:val="00D937B5"/>
    <w:rsid w:val="00D9498A"/>
    <w:rsid w:val="00D969A9"/>
    <w:rsid w:val="00DA1107"/>
    <w:rsid w:val="00DA2303"/>
    <w:rsid w:val="00DA3EF6"/>
    <w:rsid w:val="00DA5F9B"/>
    <w:rsid w:val="00DB18F8"/>
    <w:rsid w:val="00DB25E5"/>
    <w:rsid w:val="00DB556C"/>
    <w:rsid w:val="00DB6E7F"/>
    <w:rsid w:val="00DC1F0E"/>
    <w:rsid w:val="00DC38E2"/>
    <w:rsid w:val="00DC3F24"/>
    <w:rsid w:val="00DC5251"/>
    <w:rsid w:val="00DC580F"/>
    <w:rsid w:val="00DD2863"/>
    <w:rsid w:val="00DD332F"/>
    <w:rsid w:val="00DD3B0C"/>
    <w:rsid w:val="00DD75D8"/>
    <w:rsid w:val="00DE052E"/>
    <w:rsid w:val="00DE056B"/>
    <w:rsid w:val="00DE0DD4"/>
    <w:rsid w:val="00DE0F9D"/>
    <w:rsid w:val="00DE26A4"/>
    <w:rsid w:val="00DE26D6"/>
    <w:rsid w:val="00DE327F"/>
    <w:rsid w:val="00DE4FB0"/>
    <w:rsid w:val="00DE7741"/>
    <w:rsid w:val="00DF0F96"/>
    <w:rsid w:val="00DF24D6"/>
    <w:rsid w:val="00DF4DC5"/>
    <w:rsid w:val="00DF5D1E"/>
    <w:rsid w:val="00DF705C"/>
    <w:rsid w:val="00DF70DF"/>
    <w:rsid w:val="00DF7C4D"/>
    <w:rsid w:val="00E00831"/>
    <w:rsid w:val="00E01794"/>
    <w:rsid w:val="00E01D39"/>
    <w:rsid w:val="00E03965"/>
    <w:rsid w:val="00E07BCB"/>
    <w:rsid w:val="00E10B4C"/>
    <w:rsid w:val="00E11B97"/>
    <w:rsid w:val="00E1297F"/>
    <w:rsid w:val="00E14153"/>
    <w:rsid w:val="00E16791"/>
    <w:rsid w:val="00E22BDA"/>
    <w:rsid w:val="00E22FC4"/>
    <w:rsid w:val="00E24905"/>
    <w:rsid w:val="00E25EF8"/>
    <w:rsid w:val="00E2686B"/>
    <w:rsid w:val="00E2697B"/>
    <w:rsid w:val="00E27FA1"/>
    <w:rsid w:val="00E319F6"/>
    <w:rsid w:val="00E34C9E"/>
    <w:rsid w:val="00E35091"/>
    <w:rsid w:val="00E4185B"/>
    <w:rsid w:val="00E4509F"/>
    <w:rsid w:val="00E45B87"/>
    <w:rsid w:val="00E468B6"/>
    <w:rsid w:val="00E46F6E"/>
    <w:rsid w:val="00E5022A"/>
    <w:rsid w:val="00E5361D"/>
    <w:rsid w:val="00E545BF"/>
    <w:rsid w:val="00E558E8"/>
    <w:rsid w:val="00E55FF7"/>
    <w:rsid w:val="00E56C2A"/>
    <w:rsid w:val="00E56F07"/>
    <w:rsid w:val="00E57CEA"/>
    <w:rsid w:val="00E60B33"/>
    <w:rsid w:val="00E61A72"/>
    <w:rsid w:val="00E6316B"/>
    <w:rsid w:val="00E63E07"/>
    <w:rsid w:val="00E66D49"/>
    <w:rsid w:val="00E67CF0"/>
    <w:rsid w:val="00E67D91"/>
    <w:rsid w:val="00E713EE"/>
    <w:rsid w:val="00E71EA0"/>
    <w:rsid w:val="00E7219B"/>
    <w:rsid w:val="00E73E65"/>
    <w:rsid w:val="00E7451F"/>
    <w:rsid w:val="00E755C6"/>
    <w:rsid w:val="00E766CB"/>
    <w:rsid w:val="00E772FC"/>
    <w:rsid w:val="00E85DDD"/>
    <w:rsid w:val="00E902E1"/>
    <w:rsid w:val="00E912F5"/>
    <w:rsid w:val="00E91630"/>
    <w:rsid w:val="00E91B46"/>
    <w:rsid w:val="00E92AB0"/>
    <w:rsid w:val="00E96AA6"/>
    <w:rsid w:val="00EA1CF5"/>
    <w:rsid w:val="00EA2CEA"/>
    <w:rsid w:val="00EA35ED"/>
    <w:rsid w:val="00EA36A0"/>
    <w:rsid w:val="00EA6FB6"/>
    <w:rsid w:val="00EB26F6"/>
    <w:rsid w:val="00EB63BE"/>
    <w:rsid w:val="00EB7A5F"/>
    <w:rsid w:val="00EC399C"/>
    <w:rsid w:val="00EC3F1A"/>
    <w:rsid w:val="00EC61DF"/>
    <w:rsid w:val="00EC6636"/>
    <w:rsid w:val="00ED03E1"/>
    <w:rsid w:val="00ED0980"/>
    <w:rsid w:val="00ED2DCF"/>
    <w:rsid w:val="00ED6C6E"/>
    <w:rsid w:val="00ED71AB"/>
    <w:rsid w:val="00ED7AF5"/>
    <w:rsid w:val="00EE053C"/>
    <w:rsid w:val="00EE17B5"/>
    <w:rsid w:val="00EE1A64"/>
    <w:rsid w:val="00EE2ED2"/>
    <w:rsid w:val="00EE655C"/>
    <w:rsid w:val="00EE67E9"/>
    <w:rsid w:val="00EF00F3"/>
    <w:rsid w:val="00EF0BC0"/>
    <w:rsid w:val="00EF0F5F"/>
    <w:rsid w:val="00EF2D0B"/>
    <w:rsid w:val="00EF58A8"/>
    <w:rsid w:val="00EF5CA1"/>
    <w:rsid w:val="00EF7A58"/>
    <w:rsid w:val="00F020DE"/>
    <w:rsid w:val="00F10144"/>
    <w:rsid w:val="00F105B2"/>
    <w:rsid w:val="00F10B4A"/>
    <w:rsid w:val="00F12B70"/>
    <w:rsid w:val="00F14133"/>
    <w:rsid w:val="00F15EB4"/>
    <w:rsid w:val="00F20807"/>
    <w:rsid w:val="00F20988"/>
    <w:rsid w:val="00F25633"/>
    <w:rsid w:val="00F26874"/>
    <w:rsid w:val="00F27A07"/>
    <w:rsid w:val="00F326B6"/>
    <w:rsid w:val="00F3688A"/>
    <w:rsid w:val="00F368F5"/>
    <w:rsid w:val="00F42082"/>
    <w:rsid w:val="00F432EF"/>
    <w:rsid w:val="00F46239"/>
    <w:rsid w:val="00F506C2"/>
    <w:rsid w:val="00F51993"/>
    <w:rsid w:val="00F51FD3"/>
    <w:rsid w:val="00F5479F"/>
    <w:rsid w:val="00F63B4F"/>
    <w:rsid w:val="00F660E8"/>
    <w:rsid w:val="00F67609"/>
    <w:rsid w:val="00F7211E"/>
    <w:rsid w:val="00F7306D"/>
    <w:rsid w:val="00F744C0"/>
    <w:rsid w:val="00F74B08"/>
    <w:rsid w:val="00F755FA"/>
    <w:rsid w:val="00F76D26"/>
    <w:rsid w:val="00F77E0D"/>
    <w:rsid w:val="00F806B4"/>
    <w:rsid w:val="00F80DB0"/>
    <w:rsid w:val="00F81792"/>
    <w:rsid w:val="00F83FC2"/>
    <w:rsid w:val="00F8493A"/>
    <w:rsid w:val="00F84961"/>
    <w:rsid w:val="00F87A12"/>
    <w:rsid w:val="00F87F1C"/>
    <w:rsid w:val="00F90B51"/>
    <w:rsid w:val="00F90C18"/>
    <w:rsid w:val="00F92E0F"/>
    <w:rsid w:val="00F942A2"/>
    <w:rsid w:val="00F97C09"/>
    <w:rsid w:val="00FA3A51"/>
    <w:rsid w:val="00FA4062"/>
    <w:rsid w:val="00FA42CA"/>
    <w:rsid w:val="00FA47FF"/>
    <w:rsid w:val="00FA63AB"/>
    <w:rsid w:val="00FB2E8D"/>
    <w:rsid w:val="00FB3732"/>
    <w:rsid w:val="00FB3C49"/>
    <w:rsid w:val="00FC3833"/>
    <w:rsid w:val="00FC419F"/>
    <w:rsid w:val="00FC48BC"/>
    <w:rsid w:val="00FC5028"/>
    <w:rsid w:val="00FC53AB"/>
    <w:rsid w:val="00FC66C9"/>
    <w:rsid w:val="00FC6F5C"/>
    <w:rsid w:val="00FD2AFD"/>
    <w:rsid w:val="00FD3871"/>
    <w:rsid w:val="00FD391E"/>
    <w:rsid w:val="00FD528D"/>
    <w:rsid w:val="00FD53C2"/>
    <w:rsid w:val="00FE78CC"/>
    <w:rsid w:val="00FF0BF0"/>
    <w:rsid w:val="00FF154B"/>
    <w:rsid w:val="00FF52CE"/>
    <w:rsid w:val="00FF6B30"/>
    <w:rsid w:val="00FF6FF5"/>
    <w:rsid w:val="00FF7267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D6FBC"/>
  <w15:docId w15:val="{8C084FD0-F118-4222-BF7C-CDEC9129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D75060"/>
  </w:style>
  <w:style w:type="character" w:customStyle="1" w:styleId="tl8wme">
    <w:name w:val="tl8wme"/>
    <w:basedOn w:val="Fontepargpadro"/>
    <w:rsid w:val="00907E53"/>
  </w:style>
  <w:style w:type="character" w:styleId="Hyperlink">
    <w:name w:val="Hyperlink"/>
    <w:basedOn w:val="Fontepargpadro"/>
    <w:uiPriority w:val="99"/>
    <w:unhideWhenUsed/>
    <w:rsid w:val="004D2803"/>
    <w:rPr>
      <w:color w:val="0000FF"/>
      <w:u w:val="single"/>
    </w:rPr>
  </w:style>
  <w:style w:type="character" w:customStyle="1" w:styleId="sv">
    <w:name w:val="sv"/>
    <w:basedOn w:val="Fontepargpadro"/>
    <w:rsid w:val="004D2803"/>
  </w:style>
  <w:style w:type="paragraph" w:customStyle="1" w:styleId="Textomarcador">
    <w:name w:val="Texto_marcador"/>
    <w:basedOn w:val="Normal"/>
    <w:rsid w:val="00E71EA0"/>
    <w:pPr>
      <w:numPr>
        <w:numId w:val="3"/>
      </w:numPr>
      <w:tabs>
        <w:tab w:val="left" w:pos="1304"/>
      </w:tabs>
      <w:spacing w:line="320" w:lineRule="exact"/>
      <w:jc w:val="both"/>
    </w:pPr>
    <w:rPr>
      <w:rFonts w:ascii="Arial" w:hAnsi="Arial"/>
      <w:noProof/>
      <w:spacing w:val="4"/>
      <w:sz w:val="22"/>
      <w:szCs w:val="20"/>
    </w:rPr>
  </w:style>
  <w:style w:type="paragraph" w:styleId="PargrafodaLista">
    <w:name w:val="List Paragraph"/>
    <w:basedOn w:val="Normal"/>
    <w:uiPriority w:val="34"/>
    <w:qFormat/>
    <w:rsid w:val="003B00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F40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4004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F5FBE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uiPriority w:val="99"/>
    <w:semiHidden/>
    <w:unhideWhenUsed/>
    <w:rsid w:val="00AA04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A046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A046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04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046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Default">
    <w:name w:val="Default"/>
    <w:rsid w:val="00466A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pelle">
    <w:name w:val="spelle"/>
    <w:basedOn w:val="Fontepargpadro"/>
    <w:rsid w:val="00A73DEB"/>
  </w:style>
  <w:style w:type="character" w:styleId="MenoPendente">
    <w:name w:val="Unresolved Mention"/>
    <w:basedOn w:val="Fontepargpadro"/>
    <w:uiPriority w:val="99"/>
    <w:semiHidden/>
    <w:unhideWhenUsed/>
    <w:rsid w:val="00210F17"/>
    <w:rPr>
      <w:color w:val="605E5C"/>
      <w:shd w:val="clear" w:color="auto" w:fill="E1DFDD"/>
    </w:rPr>
  </w:style>
  <w:style w:type="character" w:customStyle="1" w:styleId="mark0a6465jr2">
    <w:name w:val="mark0a6465jr2"/>
    <w:basedOn w:val="Fontepargpadro"/>
    <w:rsid w:val="00FC419F"/>
  </w:style>
  <w:style w:type="character" w:customStyle="1" w:styleId="markpb9uki4u1">
    <w:name w:val="markpb9uki4u1"/>
    <w:basedOn w:val="Fontepargpadro"/>
    <w:rsid w:val="00FC419F"/>
  </w:style>
  <w:style w:type="character" w:customStyle="1" w:styleId="mark9fk64wqx1">
    <w:name w:val="mark9fk64wqx1"/>
    <w:basedOn w:val="Fontepargpadro"/>
    <w:rsid w:val="00FC419F"/>
  </w:style>
  <w:style w:type="character" w:customStyle="1" w:styleId="ui-provider">
    <w:name w:val="ui-provider"/>
    <w:basedOn w:val="Fontepargpadro"/>
    <w:rsid w:val="00A47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8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830788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5885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61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667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0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9013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5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4703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1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3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3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6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133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62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3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8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5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493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158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4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9755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541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40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3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4320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11676</TotalTime>
  <Pages>2</Pages>
  <Words>553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GERSON CAYRES LOUREIRO</dc:creator>
  <cp:keywords/>
  <dc:description/>
  <cp:lastModifiedBy>Luana Sabatha de Souza Pereira</cp:lastModifiedBy>
  <cp:revision>7</cp:revision>
  <cp:lastPrinted>2019-08-26T13:46:00Z</cp:lastPrinted>
  <dcterms:created xsi:type="dcterms:W3CDTF">2018-04-20T19:05:00Z</dcterms:created>
  <dcterms:modified xsi:type="dcterms:W3CDTF">2024-12-23T14:47:00Z</dcterms:modified>
</cp:coreProperties>
</file>